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991BD" w14:textId="14BCDAC6" w:rsidR="004623AA" w:rsidRPr="00CD0871" w:rsidRDefault="0060287C" w:rsidP="0060287C">
      <w:pPr>
        <w:jc w:val="right"/>
        <w:rPr>
          <w:rFonts w:ascii="Times New Roman" w:hAnsi="Times New Roman" w:cs="Times New Roman"/>
          <w:b/>
          <w:bCs/>
          <w:sz w:val="24"/>
          <w:szCs w:val="24"/>
        </w:rPr>
      </w:pPr>
      <w:r w:rsidRPr="00CD0871">
        <w:rPr>
          <w:rFonts w:ascii="Times New Roman" w:hAnsi="Times New Roman" w:cs="Times New Roman"/>
          <w:b/>
          <w:bCs/>
          <w:sz w:val="24"/>
          <w:szCs w:val="24"/>
        </w:rPr>
        <w:t>Załącznik nr 1</w:t>
      </w:r>
      <w:r w:rsidR="00CD0871" w:rsidRPr="00CD0871">
        <w:rPr>
          <w:rFonts w:ascii="Times New Roman" w:hAnsi="Times New Roman" w:cs="Times New Roman"/>
          <w:b/>
          <w:bCs/>
          <w:sz w:val="24"/>
          <w:szCs w:val="24"/>
        </w:rPr>
        <w:t>c</w:t>
      </w:r>
      <w:r w:rsidRPr="00CD0871">
        <w:rPr>
          <w:rFonts w:ascii="Times New Roman" w:hAnsi="Times New Roman" w:cs="Times New Roman"/>
          <w:b/>
          <w:bCs/>
          <w:sz w:val="24"/>
          <w:szCs w:val="24"/>
        </w:rPr>
        <w:t xml:space="preserve"> do SWZ </w:t>
      </w:r>
    </w:p>
    <w:p w14:paraId="6C2E0F2A" w14:textId="77777777" w:rsidR="0060287C" w:rsidRPr="00CD0871" w:rsidRDefault="0060287C" w:rsidP="0060287C">
      <w:pPr>
        <w:jc w:val="right"/>
        <w:rPr>
          <w:rFonts w:ascii="Times New Roman" w:hAnsi="Times New Roman" w:cs="Times New Roman"/>
          <w:b/>
          <w:bCs/>
          <w:sz w:val="24"/>
          <w:szCs w:val="24"/>
        </w:rPr>
      </w:pPr>
    </w:p>
    <w:p w14:paraId="3480DCF5" w14:textId="77777777" w:rsidR="0060287C" w:rsidRPr="00CD0871" w:rsidRDefault="0060287C" w:rsidP="0060287C">
      <w:pPr>
        <w:jc w:val="center"/>
        <w:rPr>
          <w:rFonts w:ascii="Times New Roman" w:hAnsi="Times New Roman" w:cs="Times New Roman"/>
          <w:b/>
          <w:bCs/>
          <w:sz w:val="24"/>
          <w:szCs w:val="24"/>
        </w:rPr>
      </w:pPr>
      <w:r w:rsidRPr="00CD0871">
        <w:rPr>
          <w:rFonts w:ascii="Times New Roman" w:hAnsi="Times New Roman" w:cs="Times New Roman"/>
          <w:b/>
          <w:bCs/>
          <w:sz w:val="24"/>
          <w:szCs w:val="24"/>
        </w:rPr>
        <w:t xml:space="preserve">OPIS PRZEDMIOTU ZAMÓWIENIA </w:t>
      </w:r>
    </w:p>
    <w:p w14:paraId="6D6BBCC2" w14:textId="042587D7" w:rsidR="00CD0871" w:rsidRPr="00CD0871" w:rsidRDefault="0060287C" w:rsidP="00CD0871">
      <w:pPr>
        <w:spacing w:line="360" w:lineRule="auto"/>
        <w:jc w:val="center"/>
        <w:rPr>
          <w:rFonts w:ascii="Times New Roman" w:hAnsi="Times New Roman" w:cs="Times New Roman"/>
          <w:sz w:val="24"/>
          <w:szCs w:val="24"/>
        </w:rPr>
      </w:pPr>
      <w:r w:rsidRPr="00CD0871">
        <w:rPr>
          <w:rFonts w:ascii="Times New Roman" w:hAnsi="Times New Roman" w:cs="Times New Roman"/>
          <w:b/>
          <w:bCs/>
          <w:sz w:val="24"/>
          <w:szCs w:val="24"/>
        </w:rPr>
        <w:t xml:space="preserve">DLA CZĘŚCI NR </w:t>
      </w:r>
      <w:r w:rsidR="00CD0871" w:rsidRPr="00CD0871">
        <w:rPr>
          <w:rFonts w:ascii="Times New Roman" w:hAnsi="Times New Roman" w:cs="Times New Roman"/>
          <w:b/>
          <w:bCs/>
          <w:sz w:val="24"/>
          <w:szCs w:val="24"/>
        </w:rPr>
        <w:t>3</w:t>
      </w:r>
      <w:r w:rsidRPr="00CD0871">
        <w:rPr>
          <w:rFonts w:ascii="Times New Roman" w:hAnsi="Times New Roman" w:cs="Times New Roman"/>
          <w:b/>
          <w:bCs/>
          <w:sz w:val="24"/>
          <w:szCs w:val="24"/>
        </w:rPr>
        <w:t xml:space="preserve"> </w:t>
      </w:r>
      <w:r w:rsidR="00232758">
        <w:rPr>
          <w:rFonts w:ascii="Times New Roman" w:hAnsi="Times New Roman" w:cs="Times New Roman"/>
          <w:b/>
          <w:bCs/>
          <w:sz w:val="24"/>
          <w:szCs w:val="24"/>
        </w:rPr>
        <w:t>–</w:t>
      </w:r>
      <w:r w:rsidRPr="00CD0871">
        <w:rPr>
          <w:rFonts w:ascii="Times New Roman" w:eastAsia="Times New Roman" w:hAnsi="Times New Roman" w:cs="Times New Roman"/>
          <w:b/>
          <w:bCs/>
          <w:kern w:val="0"/>
          <w:sz w:val="24"/>
          <w:szCs w:val="24"/>
          <w:lang w:eastAsia="zh-CN"/>
          <w14:ligatures w14:val="none"/>
        </w:rPr>
        <w:t xml:space="preserve"> </w:t>
      </w:r>
      <w:r w:rsidR="00232758">
        <w:rPr>
          <w:rFonts w:ascii="Times New Roman" w:eastAsia="Times New Roman" w:hAnsi="Times New Roman" w:cs="Times New Roman"/>
          <w:b/>
          <w:bCs/>
          <w:kern w:val="0"/>
          <w:sz w:val="24"/>
          <w:szCs w:val="24"/>
          <w:lang w:eastAsia="zh-CN"/>
          <w14:ligatures w14:val="none"/>
        </w:rPr>
        <w:t>„</w:t>
      </w:r>
      <w:r w:rsidR="00CD0871" w:rsidRPr="00CD0871">
        <w:rPr>
          <w:rFonts w:ascii="Times New Roman" w:hAnsi="Times New Roman" w:cs="Times New Roman"/>
          <w:b/>
          <w:bCs/>
          <w:sz w:val="24"/>
          <w:szCs w:val="24"/>
        </w:rPr>
        <w:t>Dostawa pomocy dydaktycznych”</w:t>
      </w:r>
    </w:p>
    <w:p w14:paraId="59353F95" w14:textId="77777777" w:rsidR="00CD0871" w:rsidRPr="00CD0871" w:rsidRDefault="00CD0871" w:rsidP="00CD0871">
      <w:pPr>
        <w:spacing w:line="360" w:lineRule="auto"/>
        <w:jc w:val="center"/>
        <w:rPr>
          <w:rFonts w:ascii="Times New Roman" w:hAnsi="Times New Roman" w:cs="Times New Roman"/>
          <w:sz w:val="24"/>
          <w:szCs w:val="24"/>
        </w:rPr>
      </w:pPr>
    </w:p>
    <w:tbl>
      <w:tblPr>
        <w:tblW w:w="10768" w:type="dxa"/>
        <w:tblInd w:w="75" w:type="dxa"/>
        <w:tblCellMar>
          <w:left w:w="70" w:type="dxa"/>
          <w:right w:w="70" w:type="dxa"/>
        </w:tblCellMar>
        <w:tblLook w:val="04A0" w:firstRow="1" w:lastRow="0" w:firstColumn="1" w:lastColumn="0" w:noHBand="0" w:noVBand="1"/>
      </w:tblPr>
      <w:tblGrid>
        <w:gridCol w:w="620"/>
        <w:gridCol w:w="4053"/>
        <w:gridCol w:w="851"/>
        <w:gridCol w:w="850"/>
        <w:gridCol w:w="851"/>
        <w:gridCol w:w="850"/>
        <w:gridCol w:w="851"/>
        <w:gridCol w:w="992"/>
        <w:gridCol w:w="850"/>
      </w:tblGrid>
      <w:tr w:rsidR="00CD0871" w:rsidRPr="00CD0871" w14:paraId="2C56C1B3" w14:textId="77777777" w:rsidTr="00F73364">
        <w:trPr>
          <w:trHeight w:val="476"/>
        </w:trPr>
        <w:tc>
          <w:tcPr>
            <w:tcW w:w="620" w:type="dxa"/>
            <w:vMerge w:val="restart"/>
            <w:tcBorders>
              <w:top w:val="single" w:sz="4" w:space="0" w:color="auto"/>
              <w:left w:val="single" w:sz="4" w:space="0" w:color="auto"/>
              <w:bottom w:val="single" w:sz="4" w:space="0" w:color="auto"/>
              <w:right w:val="single" w:sz="4" w:space="0" w:color="auto"/>
            </w:tcBorders>
            <w:noWrap/>
            <w:vAlign w:val="center"/>
            <w:hideMark/>
          </w:tcPr>
          <w:p w14:paraId="6AD5208D" w14:textId="6154E54A" w:rsidR="00CD0871" w:rsidRPr="00F73364" w:rsidRDefault="00F73364" w:rsidP="00F73364">
            <w:pPr>
              <w:spacing w:after="0"/>
              <w:jc w:val="center"/>
              <w:rPr>
                <w:rFonts w:ascii="Times New Roman" w:hAnsi="Times New Roman" w:cs="Times New Roman"/>
                <w:b/>
                <w:bCs/>
                <w:color w:val="000000"/>
                <w:sz w:val="24"/>
                <w:szCs w:val="24"/>
                <w:lang w:eastAsia="pl-PL"/>
              </w:rPr>
            </w:pPr>
            <w:bookmarkStart w:id="0" w:name="_Hlk204761865"/>
            <w:r w:rsidRPr="00F73364">
              <w:rPr>
                <w:rFonts w:ascii="Times New Roman" w:hAnsi="Times New Roman" w:cs="Times New Roman"/>
                <w:b/>
                <w:bCs/>
                <w:color w:val="000000"/>
                <w:sz w:val="24"/>
                <w:szCs w:val="24"/>
                <w:lang w:eastAsia="pl-PL"/>
              </w:rPr>
              <w:t>Lp.</w:t>
            </w:r>
          </w:p>
        </w:tc>
        <w:tc>
          <w:tcPr>
            <w:tcW w:w="4053" w:type="dxa"/>
            <w:vMerge w:val="restart"/>
            <w:tcBorders>
              <w:top w:val="single" w:sz="4" w:space="0" w:color="auto"/>
              <w:left w:val="single" w:sz="4" w:space="0" w:color="auto"/>
              <w:bottom w:val="single" w:sz="4" w:space="0" w:color="auto"/>
              <w:right w:val="single" w:sz="4" w:space="0" w:color="auto"/>
            </w:tcBorders>
            <w:vAlign w:val="center"/>
            <w:hideMark/>
          </w:tcPr>
          <w:p w14:paraId="0D4EB0DF" w14:textId="74A74920" w:rsidR="00CD0871" w:rsidRPr="00F73364" w:rsidRDefault="00F73364" w:rsidP="00F73364">
            <w:pPr>
              <w:spacing w:after="0"/>
              <w:jc w:val="center"/>
              <w:rPr>
                <w:rFonts w:ascii="Times New Roman" w:hAnsi="Times New Roman" w:cs="Times New Roman"/>
                <w:b/>
                <w:bCs/>
                <w:color w:val="000000"/>
                <w:sz w:val="24"/>
                <w:szCs w:val="24"/>
                <w:lang w:eastAsia="pl-PL"/>
              </w:rPr>
            </w:pPr>
            <w:r w:rsidRPr="00F73364">
              <w:rPr>
                <w:rFonts w:ascii="Times New Roman" w:hAnsi="Times New Roman" w:cs="Times New Roman"/>
                <w:b/>
                <w:bCs/>
                <w:color w:val="000000"/>
                <w:sz w:val="24"/>
                <w:szCs w:val="24"/>
                <w:lang w:eastAsia="pl-PL"/>
              </w:rPr>
              <w:t>„</w:t>
            </w:r>
            <w:r w:rsidR="00CD0871" w:rsidRPr="00F73364">
              <w:rPr>
                <w:rFonts w:ascii="Times New Roman" w:hAnsi="Times New Roman" w:cs="Times New Roman"/>
                <w:b/>
                <w:bCs/>
                <w:color w:val="000000"/>
                <w:sz w:val="24"/>
                <w:szCs w:val="24"/>
                <w:lang w:eastAsia="pl-PL"/>
              </w:rPr>
              <w:t>Dostawa pomocy dydaktycznych</w:t>
            </w:r>
            <w:r w:rsidRPr="00F73364">
              <w:rPr>
                <w:rFonts w:ascii="Times New Roman" w:hAnsi="Times New Roman" w:cs="Times New Roman"/>
                <w:b/>
                <w:bCs/>
                <w:color w:val="000000"/>
                <w:sz w:val="24"/>
                <w:szCs w:val="24"/>
                <w:lang w:eastAsia="pl-PL"/>
              </w:rPr>
              <w:t>”</w:t>
            </w:r>
          </w:p>
        </w:tc>
        <w:tc>
          <w:tcPr>
            <w:tcW w:w="5245" w:type="dxa"/>
            <w:gridSpan w:val="6"/>
            <w:tcBorders>
              <w:top w:val="single" w:sz="4" w:space="0" w:color="auto"/>
              <w:left w:val="nil"/>
              <w:bottom w:val="single" w:sz="4" w:space="0" w:color="auto"/>
              <w:right w:val="single" w:sz="4" w:space="0" w:color="auto"/>
            </w:tcBorders>
            <w:noWrap/>
            <w:vAlign w:val="center"/>
            <w:hideMark/>
          </w:tcPr>
          <w:p w14:paraId="1EE40101" w14:textId="77777777" w:rsidR="00CD0871" w:rsidRPr="00F73364" w:rsidRDefault="00CD0871" w:rsidP="00F73364">
            <w:pPr>
              <w:spacing w:after="0"/>
              <w:jc w:val="center"/>
              <w:rPr>
                <w:rFonts w:ascii="Times New Roman" w:hAnsi="Times New Roman" w:cs="Times New Roman"/>
                <w:b/>
                <w:bCs/>
                <w:color w:val="000000"/>
                <w:sz w:val="24"/>
                <w:szCs w:val="24"/>
                <w:lang w:eastAsia="pl-PL"/>
              </w:rPr>
            </w:pPr>
            <w:r w:rsidRPr="00F73364">
              <w:rPr>
                <w:rFonts w:ascii="Times New Roman" w:hAnsi="Times New Roman" w:cs="Times New Roman"/>
                <w:b/>
                <w:bCs/>
                <w:color w:val="000000"/>
                <w:sz w:val="24"/>
                <w:szCs w:val="24"/>
                <w:lang w:eastAsia="pl-PL"/>
              </w:rPr>
              <w:t>Miejsce dostawy/ ilość sztuk/ kompletów</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073A5D" w14:textId="77777777" w:rsidR="00CD0871" w:rsidRPr="00F73364" w:rsidRDefault="00CD0871" w:rsidP="00F73364">
            <w:pPr>
              <w:spacing w:after="0"/>
              <w:jc w:val="center"/>
              <w:rPr>
                <w:rFonts w:ascii="Times New Roman" w:hAnsi="Times New Roman" w:cs="Times New Roman"/>
                <w:b/>
                <w:bCs/>
                <w:color w:val="000000"/>
                <w:sz w:val="24"/>
                <w:szCs w:val="24"/>
                <w:lang w:eastAsia="pl-PL"/>
              </w:rPr>
            </w:pPr>
            <w:r w:rsidRPr="00F73364">
              <w:rPr>
                <w:rFonts w:ascii="Times New Roman" w:hAnsi="Times New Roman" w:cs="Times New Roman"/>
                <w:b/>
                <w:bCs/>
                <w:color w:val="000000"/>
                <w:sz w:val="24"/>
                <w:szCs w:val="24"/>
                <w:lang w:eastAsia="pl-PL"/>
              </w:rPr>
              <w:t>r-m</w:t>
            </w:r>
          </w:p>
        </w:tc>
      </w:tr>
      <w:tr w:rsidR="00CD0871" w:rsidRPr="00CD0871" w14:paraId="4A55F356" w14:textId="77777777" w:rsidTr="00E967F6">
        <w:trPr>
          <w:trHeight w:val="30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751C78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4053" w:type="dxa"/>
            <w:vMerge/>
            <w:tcBorders>
              <w:top w:val="single" w:sz="4" w:space="0" w:color="auto"/>
              <w:left w:val="single" w:sz="4" w:space="0" w:color="auto"/>
              <w:bottom w:val="single" w:sz="4" w:space="0" w:color="auto"/>
              <w:right w:val="single" w:sz="4" w:space="0" w:color="auto"/>
            </w:tcBorders>
            <w:vAlign w:val="center"/>
            <w:hideMark/>
          </w:tcPr>
          <w:p w14:paraId="3760FF5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tcBorders>
              <w:top w:val="nil"/>
              <w:left w:val="nil"/>
              <w:bottom w:val="single" w:sz="4" w:space="0" w:color="auto"/>
              <w:right w:val="single" w:sz="4" w:space="0" w:color="auto"/>
            </w:tcBorders>
            <w:noWrap/>
            <w:vAlign w:val="center"/>
            <w:hideMark/>
          </w:tcPr>
          <w:p w14:paraId="1F301F9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SP nr 1</w:t>
            </w:r>
          </w:p>
        </w:tc>
        <w:tc>
          <w:tcPr>
            <w:tcW w:w="850" w:type="dxa"/>
            <w:tcBorders>
              <w:top w:val="nil"/>
              <w:left w:val="nil"/>
              <w:bottom w:val="single" w:sz="4" w:space="0" w:color="auto"/>
              <w:right w:val="single" w:sz="4" w:space="0" w:color="auto"/>
            </w:tcBorders>
            <w:noWrap/>
            <w:vAlign w:val="center"/>
            <w:hideMark/>
          </w:tcPr>
          <w:p w14:paraId="1437E6A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SP nr 2</w:t>
            </w:r>
          </w:p>
        </w:tc>
        <w:tc>
          <w:tcPr>
            <w:tcW w:w="851" w:type="dxa"/>
            <w:tcBorders>
              <w:top w:val="nil"/>
              <w:left w:val="nil"/>
              <w:bottom w:val="single" w:sz="4" w:space="0" w:color="auto"/>
              <w:right w:val="single" w:sz="4" w:space="0" w:color="auto"/>
            </w:tcBorders>
            <w:noWrap/>
            <w:vAlign w:val="center"/>
            <w:hideMark/>
          </w:tcPr>
          <w:p w14:paraId="3F985A8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SP nr 3</w:t>
            </w:r>
          </w:p>
        </w:tc>
        <w:tc>
          <w:tcPr>
            <w:tcW w:w="850" w:type="dxa"/>
            <w:tcBorders>
              <w:top w:val="nil"/>
              <w:left w:val="nil"/>
              <w:bottom w:val="single" w:sz="4" w:space="0" w:color="auto"/>
              <w:right w:val="single" w:sz="4" w:space="0" w:color="auto"/>
            </w:tcBorders>
            <w:noWrap/>
            <w:vAlign w:val="center"/>
            <w:hideMark/>
          </w:tcPr>
          <w:p w14:paraId="52D4C56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SP nr 5</w:t>
            </w:r>
          </w:p>
        </w:tc>
        <w:tc>
          <w:tcPr>
            <w:tcW w:w="851" w:type="dxa"/>
            <w:tcBorders>
              <w:top w:val="nil"/>
              <w:left w:val="nil"/>
              <w:bottom w:val="single" w:sz="4" w:space="0" w:color="auto"/>
              <w:right w:val="single" w:sz="4" w:space="0" w:color="auto"/>
            </w:tcBorders>
            <w:noWrap/>
            <w:vAlign w:val="center"/>
            <w:hideMark/>
          </w:tcPr>
          <w:p w14:paraId="47A6DA2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SP nr 8</w:t>
            </w:r>
          </w:p>
        </w:tc>
        <w:tc>
          <w:tcPr>
            <w:tcW w:w="992" w:type="dxa"/>
            <w:tcBorders>
              <w:top w:val="nil"/>
              <w:left w:val="nil"/>
              <w:bottom w:val="single" w:sz="4" w:space="0" w:color="auto"/>
              <w:right w:val="single" w:sz="4" w:space="0" w:color="auto"/>
            </w:tcBorders>
            <w:noWrap/>
            <w:vAlign w:val="center"/>
            <w:hideMark/>
          </w:tcPr>
          <w:p w14:paraId="670B4E0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SP nr 10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BC354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AE9B296"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5E6509B3" w14:textId="5400D26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532019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Fartuch kucharski wykonany z materiału bawełnianego lub bawełnianego z dodatkiem poliestru. Minimalne wymiary fartucha to długość 70 szerokość 62. </w:t>
            </w:r>
          </w:p>
        </w:tc>
        <w:tc>
          <w:tcPr>
            <w:tcW w:w="851" w:type="dxa"/>
            <w:tcBorders>
              <w:top w:val="nil"/>
              <w:left w:val="nil"/>
              <w:bottom w:val="single" w:sz="4" w:space="0" w:color="auto"/>
              <w:right w:val="single" w:sz="4" w:space="0" w:color="auto"/>
            </w:tcBorders>
            <w:noWrap/>
            <w:vAlign w:val="center"/>
            <w:hideMark/>
          </w:tcPr>
          <w:p w14:paraId="4A74482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A01373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1" w:type="dxa"/>
            <w:tcBorders>
              <w:top w:val="nil"/>
              <w:left w:val="nil"/>
              <w:bottom w:val="single" w:sz="4" w:space="0" w:color="auto"/>
              <w:right w:val="single" w:sz="4" w:space="0" w:color="auto"/>
            </w:tcBorders>
            <w:noWrap/>
            <w:vAlign w:val="center"/>
            <w:hideMark/>
          </w:tcPr>
          <w:p w14:paraId="4BB02F8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11BC26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0FEC9E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993A75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2088607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r>
      <w:tr w:rsidR="00CD0871" w:rsidRPr="00CD0871" w14:paraId="03840A62"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6274F9E9" w14:textId="3E95800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CA43C2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Furażerka kucharska; Furażerka - czapka kucharska wykonana z materiału składającego się z 65% poliestru i 35% bawełny. Rozmiar czapki uniwersalny. </w:t>
            </w:r>
          </w:p>
        </w:tc>
        <w:tc>
          <w:tcPr>
            <w:tcW w:w="851" w:type="dxa"/>
            <w:tcBorders>
              <w:top w:val="nil"/>
              <w:left w:val="nil"/>
              <w:bottom w:val="single" w:sz="4" w:space="0" w:color="auto"/>
              <w:right w:val="single" w:sz="4" w:space="0" w:color="auto"/>
            </w:tcBorders>
            <w:noWrap/>
            <w:vAlign w:val="center"/>
            <w:hideMark/>
          </w:tcPr>
          <w:p w14:paraId="03A5971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2A11F4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1" w:type="dxa"/>
            <w:tcBorders>
              <w:top w:val="nil"/>
              <w:left w:val="nil"/>
              <w:bottom w:val="single" w:sz="4" w:space="0" w:color="auto"/>
              <w:right w:val="single" w:sz="4" w:space="0" w:color="auto"/>
            </w:tcBorders>
            <w:noWrap/>
            <w:vAlign w:val="center"/>
            <w:hideMark/>
          </w:tcPr>
          <w:p w14:paraId="7A3A825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1A66A3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845BC6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65AE33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7CB763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60B4BDA3"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7B8F0D9E" w14:textId="085D83F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A0A533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Nożyk kuchenny ; Ostrze wykonane z wysokiej jakości stali chromowo-molibdenowej, gładki plastikowy uchwyt, proste ostrze o długości min. 8 cm. </w:t>
            </w:r>
          </w:p>
        </w:tc>
        <w:tc>
          <w:tcPr>
            <w:tcW w:w="851" w:type="dxa"/>
            <w:tcBorders>
              <w:top w:val="nil"/>
              <w:left w:val="nil"/>
              <w:bottom w:val="single" w:sz="4" w:space="0" w:color="auto"/>
              <w:right w:val="single" w:sz="4" w:space="0" w:color="auto"/>
            </w:tcBorders>
            <w:noWrap/>
            <w:vAlign w:val="center"/>
            <w:hideMark/>
          </w:tcPr>
          <w:p w14:paraId="3926751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367AC1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1" w:type="dxa"/>
            <w:tcBorders>
              <w:top w:val="nil"/>
              <w:left w:val="nil"/>
              <w:bottom w:val="single" w:sz="4" w:space="0" w:color="auto"/>
              <w:right w:val="single" w:sz="4" w:space="0" w:color="auto"/>
            </w:tcBorders>
            <w:noWrap/>
            <w:vAlign w:val="center"/>
            <w:hideMark/>
          </w:tcPr>
          <w:p w14:paraId="0B42681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DA023D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38C58C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A37C54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8982AF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6D6D68B1" w14:textId="77777777" w:rsidTr="00F73364">
        <w:trPr>
          <w:trHeight w:val="1500"/>
        </w:trPr>
        <w:tc>
          <w:tcPr>
            <w:tcW w:w="620" w:type="dxa"/>
            <w:tcBorders>
              <w:top w:val="nil"/>
              <w:left w:val="single" w:sz="4" w:space="0" w:color="auto"/>
              <w:bottom w:val="single" w:sz="4" w:space="0" w:color="auto"/>
              <w:right w:val="single" w:sz="4" w:space="0" w:color="auto"/>
            </w:tcBorders>
            <w:noWrap/>
            <w:vAlign w:val="center"/>
          </w:tcPr>
          <w:p w14:paraId="10DBFEBE" w14:textId="069CFC3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2C8816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min. 3 patelni w rozmiarach średnicy 20, 24 i 28 cm, wykonanych z trwałej nieprzywierającej powłoki, przystosowane do wszystkich rodzajów kuchenek, w tym indukcyjnych. Uchwyt patelni ze stali nierdzewnej z trwałymi nitami.</w:t>
            </w:r>
          </w:p>
        </w:tc>
        <w:tc>
          <w:tcPr>
            <w:tcW w:w="851" w:type="dxa"/>
            <w:tcBorders>
              <w:top w:val="nil"/>
              <w:left w:val="nil"/>
              <w:bottom w:val="single" w:sz="4" w:space="0" w:color="auto"/>
              <w:right w:val="single" w:sz="4" w:space="0" w:color="auto"/>
            </w:tcBorders>
            <w:noWrap/>
            <w:vAlign w:val="center"/>
            <w:hideMark/>
          </w:tcPr>
          <w:p w14:paraId="4119707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7FB439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4D5DD07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312B3A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F81F7E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580F957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tcBorders>
              <w:top w:val="nil"/>
              <w:left w:val="nil"/>
              <w:bottom w:val="single" w:sz="4" w:space="0" w:color="auto"/>
              <w:right w:val="single" w:sz="4" w:space="0" w:color="auto"/>
            </w:tcBorders>
            <w:shd w:val="clear" w:color="000000" w:fill="D9D9D9"/>
            <w:noWrap/>
            <w:vAlign w:val="center"/>
            <w:hideMark/>
          </w:tcPr>
          <w:p w14:paraId="68E67D9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37E7EF73"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19562FC9" w14:textId="4F83ACA1"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A73F1A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Garnki zestaw 3 dużych garnków stalowych 20/22/24 ; Zestaw 3 solidnych garnków z pokrywkami, wykonanych ze stali chromowo-niklowej wraz z pokrywkami. Zestaw zawiera garnek z pokrywką: średnica 20cm, 5.6 l,, garnek z pokrywką: średnica 22cm, 7.2 l, garnek z pokrywką: średnica 24cm, 9 l. Garnki posiadają aluminiowe dno </w:t>
            </w:r>
            <w:proofErr w:type="spellStart"/>
            <w:r w:rsidRPr="00CD0871">
              <w:rPr>
                <w:rFonts w:ascii="Times New Roman" w:hAnsi="Times New Roman" w:cs="Times New Roman"/>
                <w:color w:val="000000"/>
                <w:sz w:val="24"/>
                <w:szCs w:val="24"/>
                <w:lang w:eastAsia="pl-PL"/>
              </w:rPr>
              <w:t>akutermiczne</w:t>
            </w:r>
            <w:proofErr w:type="spellEnd"/>
            <w:r w:rsidRPr="00CD0871">
              <w:rPr>
                <w:rFonts w:ascii="Times New Roman" w:hAnsi="Times New Roman" w:cs="Times New Roman"/>
                <w:color w:val="000000"/>
                <w:sz w:val="24"/>
                <w:szCs w:val="24"/>
                <w:lang w:eastAsia="pl-PL"/>
              </w:rPr>
              <w:t>, nitowane uchwyty. Można używać na wszystkich rodzajach kuchenek gazowych, elektrycznych, halogenowych a także na kuchni indukcyjnej.</w:t>
            </w:r>
          </w:p>
        </w:tc>
        <w:tc>
          <w:tcPr>
            <w:tcW w:w="851" w:type="dxa"/>
            <w:tcBorders>
              <w:top w:val="nil"/>
              <w:left w:val="nil"/>
              <w:bottom w:val="single" w:sz="4" w:space="0" w:color="auto"/>
              <w:right w:val="single" w:sz="4" w:space="0" w:color="auto"/>
            </w:tcBorders>
            <w:noWrap/>
            <w:vAlign w:val="center"/>
            <w:hideMark/>
          </w:tcPr>
          <w:p w14:paraId="6D09B5D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89282E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17B3B00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373EE0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17F704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1048AD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65076B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016455DD" w14:textId="77777777" w:rsidTr="00F73364">
        <w:trPr>
          <w:trHeight w:val="2700"/>
        </w:trPr>
        <w:tc>
          <w:tcPr>
            <w:tcW w:w="620" w:type="dxa"/>
            <w:tcBorders>
              <w:top w:val="nil"/>
              <w:left w:val="single" w:sz="4" w:space="0" w:color="auto"/>
              <w:bottom w:val="single" w:sz="4" w:space="0" w:color="auto"/>
              <w:right w:val="single" w:sz="4" w:space="0" w:color="auto"/>
            </w:tcBorders>
            <w:noWrap/>
            <w:vAlign w:val="center"/>
          </w:tcPr>
          <w:p w14:paraId="57D9F0DB" w14:textId="09828B9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EF9F8D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Termometr do żywności 0-250°C; Termometr przeznaczony do mierzenia temperatury żywności, wykonany jest ze stali nierdzewnej, posiada wymienną sondę o długości min. 15 cm umieszczoną w przewodzie o długości min. 98 cm. Zakres temperatur 0 do 250°C, alarm dźwiękowy sygnalizujący osiągnięcie temperatury lub upływ czasu, wyświetlacz z </w:t>
            </w:r>
            <w:proofErr w:type="spellStart"/>
            <w:r w:rsidRPr="00CD0871">
              <w:rPr>
                <w:rFonts w:ascii="Times New Roman" w:hAnsi="Times New Roman" w:cs="Times New Roman"/>
                <w:color w:val="000000"/>
                <w:sz w:val="24"/>
                <w:szCs w:val="24"/>
                <w:lang w:eastAsia="pl-PL"/>
              </w:rPr>
              <w:t>timerem</w:t>
            </w:r>
            <w:proofErr w:type="spellEnd"/>
            <w:r w:rsidRPr="00CD0871">
              <w:rPr>
                <w:rFonts w:ascii="Times New Roman" w:hAnsi="Times New Roman" w:cs="Times New Roman"/>
                <w:color w:val="000000"/>
                <w:sz w:val="24"/>
                <w:szCs w:val="24"/>
                <w:lang w:eastAsia="pl-PL"/>
              </w:rPr>
              <w:t xml:space="preserve"> do 99 min 59 sek., zasilany na 1 baterię AAA.</w:t>
            </w:r>
          </w:p>
        </w:tc>
        <w:tc>
          <w:tcPr>
            <w:tcW w:w="851" w:type="dxa"/>
            <w:tcBorders>
              <w:top w:val="nil"/>
              <w:left w:val="nil"/>
              <w:bottom w:val="single" w:sz="4" w:space="0" w:color="auto"/>
              <w:right w:val="single" w:sz="4" w:space="0" w:color="auto"/>
            </w:tcBorders>
            <w:noWrap/>
            <w:vAlign w:val="center"/>
            <w:hideMark/>
          </w:tcPr>
          <w:p w14:paraId="36CC56E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82EACF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11AF544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E4116F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21BB0A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B5551E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3341DB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5B0BA070"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013EC01B" w14:textId="7032A17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F5C747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Miski metalowe komplet 5 szt.; Zestaw przynajmniej 5 misek, każda o innej średnicy (od 10 do 26 cm), wykonanych ze stali nierdzewnej. Miski przeznaczone dla uczniów szkoły podstawowej, do zastosowania w projektach związanych między innymi z chemią, fizyką, biologią. Wymagana możliwość sztaplowania (ułożenia jedna w drugą)</w:t>
            </w:r>
          </w:p>
        </w:tc>
        <w:tc>
          <w:tcPr>
            <w:tcW w:w="851" w:type="dxa"/>
            <w:tcBorders>
              <w:top w:val="nil"/>
              <w:left w:val="nil"/>
              <w:bottom w:val="single" w:sz="4" w:space="0" w:color="auto"/>
              <w:right w:val="single" w:sz="4" w:space="0" w:color="auto"/>
            </w:tcBorders>
            <w:noWrap/>
            <w:vAlign w:val="center"/>
            <w:hideMark/>
          </w:tcPr>
          <w:p w14:paraId="78EDBE5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3AB5D2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70227E4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tcBorders>
              <w:top w:val="nil"/>
              <w:left w:val="nil"/>
              <w:bottom w:val="single" w:sz="4" w:space="0" w:color="auto"/>
              <w:right w:val="single" w:sz="4" w:space="0" w:color="auto"/>
            </w:tcBorders>
            <w:noWrap/>
            <w:vAlign w:val="center"/>
            <w:hideMark/>
          </w:tcPr>
          <w:p w14:paraId="76528DE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581BC94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3D05F00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tcBorders>
              <w:top w:val="nil"/>
              <w:left w:val="nil"/>
              <w:bottom w:val="single" w:sz="4" w:space="0" w:color="auto"/>
              <w:right w:val="single" w:sz="4" w:space="0" w:color="auto"/>
            </w:tcBorders>
            <w:shd w:val="clear" w:color="000000" w:fill="D9D9D9"/>
            <w:noWrap/>
            <w:vAlign w:val="center"/>
            <w:hideMark/>
          </w:tcPr>
          <w:p w14:paraId="27D615B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7895ED70"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6816C0CD" w14:textId="6168F1C6"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BEF69B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Magnesy neodymowe ; Magnes neodymowy o średnicy 20 mm i wysokości 10 mm, w kształcie walca, udźwig min. 10 kg.</w:t>
            </w:r>
          </w:p>
        </w:tc>
        <w:tc>
          <w:tcPr>
            <w:tcW w:w="851" w:type="dxa"/>
            <w:tcBorders>
              <w:top w:val="nil"/>
              <w:left w:val="nil"/>
              <w:bottom w:val="single" w:sz="4" w:space="0" w:color="auto"/>
              <w:right w:val="single" w:sz="4" w:space="0" w:color="auto"/>
            </w:tcBorders>
            <w:noWrap/>
            <w:vAlign w:val="center"/>
            <w:hideMark/>
          </w:tcPr>
          <w:p w14:paraId="3AB6706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4024B9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1" w:type="dxa"/>
            <w:tcBorders>
              <w:top w:val="nil"/>
              <w:left w:val="nil"/>
              <w:bottom w:val="single" w:sz="4" w:space="0" w:color="auto"/>
              <w:right w:val="single" w:sz="4" w:space="0" w:color="auto"/>
            </w:tcBorders>
            <w:noWrap/>
            <w:vAlign w:val="center"/>
            <w:hideMark/>
          </w:tcPr>
          <w:p w14:paraId="671A16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EDB2D2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95F73E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DED426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2191DB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3CC4A82F"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2AC2DA79" w14:textId="121024E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044264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Drut nawojowy; Drut nawojowy miedziany o średnicy żyły 2.00mm. Długość odcinka min. 8 m, waga netto maksymalnie 1 kg, </w:t>
            </w:r>
            <w:proofErr w:type="spellStart"/>
            <w:r w:rsidRPr="00CD0871">
              <w:rPr>
                <w:rFonts w:ascii="Times New Roman" w:hAnsi="Times New Roman" w:cs="Times New Roman"/>
                <w:color w:val="000000"/>
                <w:sz w:val="24"/>
                <w:szCs w:val="24"/>
                <w:lang w:eastAsia="pl-PL"/>
              </w:rPr>
              <w:t>maks</w:t>
            </w:r>
            <w:proofErr w:type="spellEnd"/>
            <w:r w:rsidRPr="00CD0871">
              <w:rPr>
                <w:rFonts w:ascii="Times New Roman" w:hAnsi="Times New Roman" w:cs="Times New Roman"/>
                <w:color w:val="000000"/>
                <w:sz w:val="24"/>
                <w:szCs w:val="24"/>
                <w:lang w:eastAsia="pl-PL"/>
              </w:rPr>
              <w:t xml:space="preserve"> temperatura pracy 220 </w:t>
            </w:r>
            <w:proofErr w:type="spellStart"/>
            <w:r w:rsidRPr="00CD0871">
              <w:rPr>
                <w:rFonts w:ascii="Times New Roman" w:hAnsi="Times New Roman" w:cs="Times New Roman"/>
                <w:color w:val="000000"/>
                <w:sz w:val="24"/>
                <w:szCs w:val="24"/>
                <w:lang w:eastAsia="pl-PL"/>
              </w:rPr>
              <w:t>st</w:t>
            </w:r>
            <w:proofErr w:type="spellEnd"/>
            <w:r w:rsidRPr="00CD0871">
              <w:rPr>
                <w:rFonts w:ascii="Times New Roman" w:hAnsi="Times New Roman" w:cs="Times New Roman"/>
                <w:color w:val="000000"/>
                <w:sz w:val="24"/>
                <w:szCs w:val="24"/>
                <w:lang w:eastAsia="pl-PL"/>
              </w:rPr>
              <w:t xml:space="preserve"> C, napięcie probiercze (przebicia izolacji) 5kV. </w:t>
            </w:r>
          </w:p>
        </w:tc>
        <w:tc>
          <w:tcPr>
            <w:tcW w:w="851" w:type="dxa"/>
            <w:tcBorders>
              <w:top w:val="nil"/>
              <w:left w:val="nil"/>
              <w:bottom w:val="single" w:sz="4" w:space="0" w:color="auto"/>
              <w:right w:val="single" w:sz="4" w:space="0" w:color="auto"/>
            </w:tcBorders>
            <w:noWrap/>
            <w:vAlign w:val="center"/>
            <w:hideMark/>
          </w:tcPr>
          <w:p w14:paraId="217E49B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4DEC0F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709E2C4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F16A55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2D2084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E9511A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7D3A09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0FE8491A"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5F74D90E" w14:textId="106481F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0B7E0F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Palnik gazowy + 4 kartusze gazowe; Palnik jest wykonany z plastiku i metalu. Posiada metalowy zawór oraz pokrętło regulacji siły płomienia. Palnik ma wbudowany zapłon piezoelektryczny i wyposażony jest w przyłącze butli do palnika typu TWIST. Palnik posiada wbudowaną blokada, która zapobiega skokom ciśnienia podczas upadku palnika. Kartusze gazowe na gaz izobutan/butan.</w:t>
            </w:r>
          </w:p>
        </w:tc>
        <w:tc>
          <w:tcPr>
            <w:tcW w:w="851" w:type="dxa"/>
            <w:tcBorders>
              <w:top w:val="nil"/>
              <w:left w:val="nil"/>
              <w:bottom w:val="single" w:sz="4" w:space="0" w:color="auto"/>
              <w:right w:val="single" w:sz="4" w:space="0" w:color="auto"/>
            </w:tcBorders>
            <w:noWrap/>
            <w:vAlign w:val="center"/>
            <w:hideMark/>
          </w:tcPr>
          <w:p w14:paraId="493DB59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F6BA67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3FDCEEF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9C7DF6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3D3622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F69D1F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9A9532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4DC7C1B3" w14:textId="77777777" w:rsidTr="00524B03">
        <w:trPr>
          <w:trHeight w:val="725"/>
        </w:trPr>
        <w:tc>
          <w:tcPr>
            <w:tcW w:w="620" w:type="dxa"/>
            <w:tcBorders>
              <w:top w:val="nil"/>
              <w:left w:val="single" w:sz="4" w:space="0" w:color="auto"/>
              <w:bottom w:val="single" w:sz="4" w:space="0" w:color="auto"/>
              <w:right w:val="single" w:sz="4" w:space="0" w:color="auto"/>
            </w:tcBorders>
            <w:noWrap/>
            <w:vAlign w:val="center"/>
          </w:tcPr>
          <w:p w14:paraId="5D4931ED" w14:textId="7AD9D416"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C0D35E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Multimetr; Multimetr wykonany z wysokiej jakości materiałów, które gwarantują, że produkt wytrzyma upadek z 2 m. Urządzenie powinno zapewniać bezpieczną pracę w środowisku CAT II 600V. Miernik wyposażony w głośny dźwięk brzęczyka oraz  czytelny wyświetlacz LCD.</w:t>
            </w:r>
          </w:p>
        </w:tc>
        <w:tc>
          <w:tcPr>
            <w:tcW w:w="851" w:type="dxa"/>
            <w:tcBorders>
              <w:top w:val="nil"/>
              <w:left w:val="nil"/>
              <w:bottom w:val="single" w:sz="4" w:space="0" w:color="auto"/>
              <w:right w:val="single" w:sz="4" w:space="0" w:color="auto"/>
            </w:tcBorders>
            <w:noWrap/>
            <w:vAlign w:val="center"/>
            <w:hideMark/>
          </w:tcPr>
          <w:p w14:paraId="01D8B7F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216D75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71504FE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115D79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DFC75C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93F166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44C4A3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573FAE5E"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035EBFD4" w14:textId="11AA528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4F1ECA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do krojenia; Zestaw zawiera cztery deski, każda o innym przeznaczeniu – do mięsa, warzyw, ryb i pieczywa. Stojak, w którym są umieszczone </w:t>
            </w:r>
            <w:proofErr w:type="spellStart"/>
            <w:r w:rsidRPr="00CD0871">
              <w:rPr>
                <w:rFonts w:ascii="Times New Roman" w:hAnsi="Times New Roman" w:cs="Times New Roman"/>
                <w:color w:val="000000"/>
                <w:sz w:val="24"/>
                <w:szCs w:val="24"/>
                <w:lang w:eastAsia="pl-PL"/>
              </w:rPr>
              <w:t>deeski</w:t>
            </w:r>
            <w:proofErr w:type="spellEnd"/>
            <w:r w:rsidRPr="00CD0871">
              <w:rPr>
                <w:rFonts w:ascii="Times New Roman" w:hAnsi="Times New Roman" w:cs="Times New Roman"/>
                <w:color w:val="000000"/>
                <w:sz w:val="24"/>
                <w:szCs w:val="24"/>
                <w:lang w:eastAsia="pl-PL"/>
              </w:rPr>
              <w:t xml:space="preserve"> pozwala na przechowywanie ich w sposób zorganizowany i oszczędzający powierzchnię. Z jednej strony deski umieszczone są antypoślizgowe powierzchnie zapobiegające przesuwaniu się podczas krojenia.</w:t>
            </w:r>
          </w:p>
        </w:tc>
        <w:tc>
          <w:tcPr>
            <w:tcW w:w="851" w:type="dxa"/>
            <w:tcBorders>
              <w:top w:val="nil"/>
              <w:left w:val="nil"/>
              <w:bottom w:val="single" w:sz="4" w:space="0" w:color="auto"/>
              <w:right w:val="single" w:sz="4" w:space="0" w:color="auto"/>
            </w:tcBorders>
            <w:noWrap/>
            <w:vAlign w:val="center"/>
            <w:hideMark/>
          </w:tcPr>
          <w:p w14:paraId="301084D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4C4A1C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067EB38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5B8DA1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F928A3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13CDBAE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tcBorders>
              <w:top w:val="nil"/>
              <w:left w:val="nil"/>
              <w:bottom w:val="single" w:sz="4" w:space="0" w:color="auto"/>
              <w:right w:val="single" w:sz="4" w:space="0" w:color="auto"/>
            </w:tcBorders>
            <w:shd w:val="clear" w:color="000000" w:fill="D9D9D9"/>
            <w:noWrap/>
            <w:vAlign w:val="center"/>
            <w:hideMark/>
          </w:tcPr>
          <w:p w14:paraId="5688C02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20C528A0"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41113A12" w14:textId="4E2C7BFA"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CED89E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przyborów bambusowych; Zestaw przynajmniej pięciu różnorodnych bambusowych przyborów kuchennych w drewnianym pojemniku dla uczniów szkoły podstawowej</w:t>
            </w:r>
          </w:p>
        </w:tc>
        <w:tc>
          <w:tcPr>
            <w:tcW w:w="851" w:type="dxa"/>
            <w:tcBorders>
              <w:top w:val="nil"/>
              <w:left w:val="nil"/>
              <w:bottom w:val="single" w:sz="4" w:space="0" w:color="auto"/>
              <w:right w:val="single" w:sz="4" w:space="0" w:color="auto"/>
            </w:tcBorders>
            <w:noWrap/>
            <w:vAlign w:val="center"/>
            <w:hideMark/>
          </w:tcPr>
          <w:p w14:paraId="4FD1043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09B97E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0C1E942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C25F72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2787775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2FA658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2B16B25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79999063" w14:textId="77777777" w:rsidTr="00F73364">
        <w:trPr>
          <w:trHeight w:val="4800"/>
        </w:trPr>
        <w:tc>
          <w:tcPr>
            <w:tcW w:w="620" w:type="dxa"/>
            <w:tcBorders>
              <w:top w:val="nil"/>
              <w:left w:val="single" w:sz="4" w:space="0" w:color="auto"/>
              <w:bottom w:val="single" w:sz="4" w:space="0" w:color="auto"/>
              <w:right w:val="single" w:sz="4" w:space="0" w:color="auto"/>
            </w:tcBorders>
            <w:noWrap/>
            <w:vAlign w:val="center"/>
          </w:tcPr>
          <w:p w14:paraId="46B43440" w14:textId="1B9D007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A4568F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Słownik tematyczny; Słownik tematyczny dla młodzieży szkolnej, studentów i nie tylko. Pomoc przy pisaniu wypracowań oraz przygotowywaniu się do egzaminów. Zawiera: nowoczesne słownictwo i współczesne tematy, 40 bloków tematycznych m. in. CZŁOWIEK,, MEDYCYNA, ZDROWIE, UCZUCIA, RODZINA, DZIEŃ POWSZEDNI, ZAKUPY, USŁUGI, JEDZENIE, ŻYCIE TOWARZYSKIE, DOM,  MIASTO, RELIGIA, EDUKACJA, NAUKA, OPISYWANIE PRZEDMIOTÓW, LITERATURA I SZTUKA, SPORT, SAMOCHÓD, KOMPUTERY, PRACA, PIENIĄDZE, BANKOWOŚĆ, POLITYKA, KRAJE, WOJNA, POKÓJ, ZIEMIA, ŚWIAT ZWIERZĄT I ROŚLIN i wiele innych. Autorzy : Ewa </w:t>
            </w:r>
            <w:proofErr w:type="spellStart"/>
            <w:r w:rsidRPr="00CD0871">
              <w:rPr>
                <w:rFonts w:ascii="Times New Roman" w:hAnsi="Times New Roman" w:cs="Times New Roman"/>
                <w:color w:val="000000"/>
                <w:sz w:val="24"/>
                <w:szCs w:val="24"/>
                <w:lang w:eastAsia="pl-PL"/>
              </w:rPr>
              <w:t>Puńko</w:t>
            </w:r>
            <w:proofErr w:type="spellEnd"/>
            <w:r w:rsidRPr="00CD0871">
              <w:rPr>
                <w:rFonts w:ascii="Times New Roman" w:hAnsi="Times New Roman" w:cs="Times New Roman"/>
                <w:color w:val="000000"/>
                <w:sz w:val="24"/>
                <w:szCs w:val="24"/>
                <w:lang w:eastAsia="pl-PL"/>
              </w:rPr>
              <w:t xml:space="preserve">, Ewa Maria Rostek. Rok wydania:2014. Oprawa: miękka. Ilość stron 488. Format 16x24. </w:t>
            </w:r>
          </w:p>
        </w:tc>
        <w:tc>
          <w:tcPr>
            <w:tcW w:w="851" w:type="dxa"/>
            <w:tcBorders>
              <w:top w:val="nil"/>
              <w:left w:val="nil"/>
              <w:bottom w:val="single" w:sz="4" w:space="0" w:color="auto"/>
              <w:right w:val="single" w:sz="4" w:space="0" w:color="auto"/>
            </w:tcBorders>
            <w:noWrap/>
            <w:vAlign w:val="center"/>
            <w:hideMark/>
          </w:tcPr>
          <w:p w14:paraId="23D7E2C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C22F3F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1" w:type="dxa"/>
            <w:tcBorders>
              <w:top w:val="nil"/>
              <w:left w:val="nil"/>
              <w:bottom w:val="single" w:sz="4" w:space="0" w:color="auto"/>
              <w:right w:val="single" w:sz="4" w:space="0" w:color="auto"/>
            </w:tcBorders>
            <w:noWrap/>
            <w:vAlign w:val="center"/>
            <w:hideMark/>
          </w:tcPr>
          <w:p w14:paraId="53F5E2C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B09F84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885E18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328F0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49C41E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3544A08B"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134512C4" w14:textId="712866A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BED92C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FISZKI OBRAZKOWE – Praca i edukacja (A1); W skład każdego z tytułów wchodzi: 250 kart z rysunkami ułatwiającymi zapamiętywanie, 50 kart z ćwiczeniami utrwalającymi materiał, kod umożliwiający pobranie darmowych nagrań mp3 gwarantujących opanowanie wymowy. Rok Wydania: 2012, Wydawnictwo: CZTERY GŁOWY, Autor książki: Opracowanie Zbiorowe, Poziom - A1.</w:t>
            </w:r>
          </w:p>
        </w:tc>
        <w:tc>
          <w:tcPr>
            <w:tcW w:w="851" w:type="dxa"/>
            <w:tcBorders>
              <w:top w:val="nil"/>
              <w:left w:val="nil"/>
              <w:bottom w:val="single" w:sz="4" w:space="0" w:color="auto"/>
              <w:right w:val="single" w:sz="4" w:space="0" w:color="auto"/>
            </w:tcBorders>
            <w:noWrap/>
            <w:vAlign w:val="center"/>
            <w:hideMark/>
          </w:tcPr>
          <w:p w14:paraId="442521F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F946DE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w:t>
            </w:r>
          </w:p>
        </w:tc>
        <w:tc>
          <w:tcPr>
            <w:tcW w:w="851" w:type="dxa"/>
            <w:tcBorders>
              <w:top w:val="nil"/>
              <w:left w:val="nil"/>
              <w:bottom w:val="single" w:sz="4" w:space="0" w:color="auto"/>
              <w:right w:val="single" w:sz="4" w:space="0" w:color="auto"/>
            </w:tcBorders>
            <w:noWrap/>
            <w:vAlign w:val="center"/>
            <w:hideMark/>
          </w:tcPr>
          <w:p w14:paraId="5C49E03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92C2E0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EEF4A7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D07A0D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8B28FD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w:t>
            </w:r>
          </w:p>
        </w:tc>
      </w:tr>
      <w:tr w:rsidR="00CD0871" w:rsidRPr="00CD0871" w14:paraId="45953E24"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24CFB6E2" w14:textId="35F69A5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FA7D36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FISZKI obrazkowe- Praca i edukacja poziom A2; W skład zestawu chodzi : 250 przejrzystych fiszek papierowych, 50 ćwiczeń, krzyżówek i testów utrwalających wiedzę, 50 minut wyraźnych nagrań audio native speakerów. Rok wydania: 2012, Autor: Patrycja </w:t>
            </w:r>
            <w:proofErr w:type="spellStart"/>
            <w:r w:rsidRPr="00CD0871">
              <w:rPr>
                <w:rFonts w:ascii="Times New Roman" w:hAnsi="Times New Roman" w:cs="Times New Roman"/>
                <w:color w:val="000000"/>
                <w:sz w:val="24"/>
                <w:szCs w:val="24"/>
                <w:lang w:eastAsia="pl-PL"/>
              </w:rPr>
              <w:t>Wojsyk</w:t>
            </w:r>
            <w:proofErr w:type="spellEnd"/>
            <w:r w:rsidRPr="00CD0871">
              <w:rPr>
                <w:rFonts w:ascii="Times New Roman" w:hAnsi="Times New Roman" w:cs="Times New Roman"/>
                <w:color w:val="000000"/>
                <w:sz w:val="24"/>
                <w:szCs w:val="24"/>
                <w:lang w:eastAsia="pl-PL"/>
              </w:rPr>
              <w:t>, Wydawnictwo: Wydawnictwo Cztery Głowy, Poziom: A2</w:t>
            </w:r>
          </w:p>
        </w:tc>
        <w:tc>
          <w:tcPr>
            <w:tcW w:w="851" w:type="dxa"/>
            <w:tcBorders>
              <w:top w:val="nil"/>
              <w:left w:val="nil"/>
              <w:bottom w:val="single" w:sz="4" w:space="0" w:color="auto"/>
              <w:right w:val="single" w:sz="4" w:space="0" w:color="auto"/>
            </w:tcBorders>
            <w:noWrap/>
            <w:vAlign w:val="center"/>
            <w:hideMark/>
          </w:tcPr>
          <w:p w14:paraId="7465949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80363D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w:t>
            </w:r>
          </w:p>
        </w:tc>
        <w:tc>
          <w:tcPr>
            <w:tcW w:w="851" w:type="dxa"/>
            <w:tcBorders>
              <w:top w:val="nil"/>
              <w:left w:val="nil"/>
              <w:bottom w:val="single" w:sz="4" w:space="0" w:color="auto"/>
              <w:right w:val="single" w:sz="4" w:space="0" w:color="auto"/>
            </w:tcBorders>
            <w:noWrap/>
            <w:vAlign w:val="center"/>
            <w:hideMark/>
          </w:tcPr>
          <w:p w14:paraId="35190A7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CB434D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85C680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C10F1A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112495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w:t>
            </w:r>
          </w:p>
        </w:tc>
      </w:tr>
      <w:tr w:rsidR="00CD0871" w:rsidRPr="00CD0871" w14:paraId="0CA39BDA" w14:textId="77777777" w:rsidTr="00F73364">
        <w:trPr>
          <w:trHeight w:val="1500"/>
        </w:trPr>
        <w:tc>
          <w:tcPr>
            <w:tcW w:w="620" w:type="dxa"/>
            <w:tcBorders>
              <w:top w:val="nil"/>
              <w:left w:val="single" w:sz="4" w:space="0" w:color="auto"/>
              <w:bottom w:val="single" w:sz="4" w:space="0" w:color="auto"/>
              <w:right w:val="single" w:sz="4" w:space="0" w:color="auto"/>
            </w:tcBorders>
            <w:noWrap/>
            <w:vAlign w:val="center"/>
          </w:tcPr>
          <w:p w14:paraId="097DBE41" w14:textId="508CB421"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7F8688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Słownik telekomunikacji i informatyki. Angielsko-polski; Słownik zawierający około 14 500 terminów z dziedziny telekomunikacji i informatyki. Rok wydania: 2009, Wydawnictwo: C.H. BECK », Rodzaj okładki: Twarda, Wymiar: 11x17cm.</w:t>
            </w:r>
          </w:p>
        </w:tc>
        <w:tc>
          <w:tcPr>
            <w:tcW w:w="851" w:type="dxa"/>
            <w:tcBorders>
              <w:top w:val="nil"/>
              <w:left w:val="nil"/>
              <w:bottom w:val="single" w:sz="4" w:space="0" w:color="auto"/>
              <w:right w:val="single" w:sz="4" w:space="0" w:color="auto"/>
            </w:tcBorders>
            <w:noWrap/>
            <w:vAlign w:val="center"/>
            <w:hideMark/>
          </w:tcPr>
          <w:p w14:paraId="4FCFD81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3A2CA2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4731BFB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A94940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100253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D9F8F4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D49A09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3E38173F"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7B9EB490" w14:textId="40E747B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281E54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Parawan/ścianka działowa na kółkach; Mobilna (na kółkach) ścianka działowa z tkaniny w kolorze </w:t>
            </w:r>
            <w:proofErr w:type="spellStart"/>
            <w:r w:rsidRPr="00CD0871">
              <w:rPr>
                <w:rFonts w:ascii="Times New Roman" w:hAnsi="Times New Roman" w:cs="Times New Roman"/>
                <w:color w:val="000000"/>
                <w:sz w:val="24"/>
                <w:szCs w:val="24"/>
                <w:lang w:eastAsia="pl-PL"/>
              </w:rPr>
              <w:t>czarnym,składająca</w:t>
            </w:r>
            <w:proofErr w:type="spellEnd"/>
            <w:r w:rsidRPr="00CD0871">
              <w:rPr>
                <w:rFonts w:ascii="Times New Roman" w:hAnsi="Times New Roman" w:cs="Times New Roman"/>
                <w:color w:val="000000"/>
                <w:sz w:val="24"/>
                <w:szCs w:val="24"/>
                <w:lang w:eastAsia="pl-PL"/>
              </w:rPr>
              <w:t xml:space="preserve"> się z trzech elementów o wymiarach min. 180 Cm wysokości i  86 cm szerokości. Po rozłożeniu długość ścianki powinna wynosić min. 260 cm. </w:t>
            </w:r>
          </w:p>
        </w:tc>
        <w:tc>
          <w:tcPr>
            <w:tcW w:w="851" w:type="dxa"/>
            <w:tcBorders>
              <w:top w:val="nil"/>
              <w:left w:val="nil"/>
              <w:bottom w:val="single" w:sz="4" w:space="0" w:color="auto"/>
              <w:right w:val="single" w:sz="4" w:space="0" w:color="auto"/>
            </w:tcBorders>
            <w:noWrap/>
            <w:vAlign w:val="center"/>
            <w:hideMark/>
          </w:tcPr>
          <w:p w14:paraId="1C44F30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C2B925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E9A85D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90DB90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E807AF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61FB2B4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BB7334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5EE736DD"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08E0928C" w14:textId="03B7A07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A62C35A" w14:textId="210A068D"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Robot edukacyjny; Robot o wymiarach nie mniejszych niż 172 x 170 x 190 mm, posiadający wbudowany akumulator o pojemności przynajmniej 2600mAh, zapewniający łączność z tabletem, telefonem za pomocą </w:t>
            </w:r>
            <w:proofErr w:type="spellStart"/>
            <w:r w:rsidRPr="00CD0871">
              <w:rPr>
                <w:rFonts w:ascii="Times New Roman" w:hAnsi="Times New Roman" w:cs="Times New Roman"/>
                <w:color w:val="000000"/>
                <w:sz w:val="24"/>
                <w:szCs w:val="24"/>
                <w:lang w:eastAsia="pl-PL"/>
              </w:rPr>
              <w:t>Blutooth</w:t>
            </w:r>
            <w:proofErr w:type="spellEnd"/>
            <w:r w:rsidRPr="00CD0871">
              <w:rPr>
                <w:rFonts w:ascii="Times New Roman" w:hAnsi="Times New Roman" w:cs="Times New Roman"/>
                <w:color w:val="000000"/>
                <w:sz w:val="24"/>
                <w:szCs w:val="24"/>
                <w:lang w:eastAsia="pl-PL"/>
              </w:rPr>
              <w:t xml:space="preserve">.  Wyposażony w czujnik wykrywania dźwięku (mikrofon), głośniki oraz światła. W zestawie zawarty powinien być kabel </w:t>
            </w:r>
            <w:proofErr w:type="spellStart"/>
            <w:r w:rsidRPr="00CD0871">
              <w:rPr>
                <w:rFonts w:ascii="Times New Roman" w:hAnsi="Times New Roman" w:cs="Times New Roman"/>
                <w:color w:val="000000"/>
                <w:sz w:val="24"/>
                <w:szCs w:val="24"/>
                <w:lang w:eastAsia="pl-PL"/>
              </w:rPr>
              <w:t>usb</w:t>
            </w:r>
            <w:proofErr w:type="spellEnd"/>
            <w:r w:rsidRPr="00CD0871">
              <w:rPr>
                <w:rFonts w:ascii="Times New Roman" w:hAnsi="Times New Roman" w:cs="Times New Roman"/>
                <w:color w:val="000000"/>
                <w:sz w:val="24"/>
                <w:szCs w:val="24"/>
                <w:lang w:eastAsia="pl-PL"/>
              </w:rPr>
              <w:t xml:space="preserve"> do ładowania robota. Urządzenie powinno być objęte przynajmniej </w:t>
            </w:r>
            <w:r w:rsidR="00524B03">
              <w:rPr>
                <w:rFonts w:ascii="Times New Roman" w:hAnsi="Times New Roman" w:cs="Times New Roman"/>
                <w:color w:val="000000"/>
                <w:sz w:val="24"/>
                <w:szCs w:val="24"/>
                <w:lang w:eastAsia="pl-PL"/>
              </w:rPr>
              <w:t>12 miesięczną</w:t>
            </w:r>
            <w:r w:rsidRPr="00CD0871">
              <w:rPr>
                <w:rFonts w:ascii="Times New Roman" w:hAnsi="Times New Roman" w:cs="Times New Roman"/>
                <w:color w:val="000000"/>
                <w:sz w:val="24"/>
                <w:szCs w:val="24"/>
                <w:lang w:eastAsia="pl-PL"/>
              </w:rPr>
              <w:t xml:space="preserve"> gwarancją. Robot przeznaczony dla uczniów szkoły podstawowej.</w:t>
            </w:r>
          </w:p>
        </w:tc>
        <w:tc>
          <w:tcPr>
            <w:tcW w:w="851" w:type="dxa"/>
            <w:tcBorders>
              <w:top w:val="nil"/>
              <w:left w:val="nil"/>
              <w:bottom w:val="single" w:sz="4" w:space="0" w:color="auto"/>
              <w:right w:val="single" w:sz="4" w:space="0" w:color="auto"/>
            </w:tcBorders>
            <w:noWrap/>
            <w:vAlign w:val="center"/>
            <w:hideMark/>
          </w:tcPr>
          <w:p w14:paraId="29ED19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807945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5D2131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733122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4D4C2FD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c>
          <w:tcPr>
            <w:tcW w:w="992" w:type="dxa"/>
            <w:tcBorders>
              <w:top w:val="nil"/>
              <w:left w:val="nil"/>
              <w:bottom w:val="single" w:sz="4" w:space="0" w:color="auto"/>
              <w:right w:val="single" w:sz="4" w:space="0" w:color="auto"/>
            </w:tcBorders>
            <w:noWrap/>
            <w:vAlign w:val="center"/>
            <w:hideMark/>
          </w:tcPr>
          <w:p w14:paraId="7ED53F5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shd w:val="clear" w:color="000000" w:fill="D9D9D9"/>
            <w:noWrap/>
            <w:vAlign w:val="center"/>
            <w:hideMark/>
          </w:tcPr>
          <w:p w14:paraId="55EC222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20</w:t>
            </w:r>
          </w:p>
        </w:tc>
      </w:tr>
      <w:tr w:rsidR="00CD0871" w:rsidRPr="00CD0871" w14:paraId="41758920"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6730B06C" w14:textId="36929173"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1ED0DE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Długopisy 3D; Zestaw przynajmniej 6 długopisów 3D dla uczniów szkoły podstawowej. W skład zestawu powinny wchodzić: </w:t>
            </w:r>
            <w:proofErr w:type="spellStart"/>
            <w:r w:rsidRPr="00CD0871">
              <w:rPr>
                <w:rFonts w:ascii="Times New Roman" w:hAnsi="Times New Roman" w:cs="Times New Roman"/>
                <w:color w:val="000000"/>
                <w:sz w:val="24"/>
                <w:szCs w:val="24"/>
                <w:lang w:eastAsia="pl-PL"/>
              </w:rPr>
              <w:t>powerbanki</w:t>
            </w:r>
            <w:proofErr w:type="spellEnd"/>
            <w:r w:rsidRPr="00CD0871">
              <w:rPr>
                <w:rFonts w:ascii="Times New Roman" w:hAnsi="Times New Roman" w:cs="Times New Roman"/>
                <w:color w:val="000000"/>
                <w:sz w:val="24"/>
                <w:szCs w:val="24"/>
                <w:lang w:eastAsia="pl-PL"/>
              </w:rPr>
              <w:t xml:space="preserve">, przewody zasilające USB oraz komplety naparstków do ochrony palców w liczbie odpowiadającej ilości długopisów. Zestaw powinien zawierać także listwę zasilającą oraz przynajmniej 3 rolki </w:t>
            </w:r>
            <w:proofErr w:type="spellStart"/>
            <w:r w:rsidRPr="00CD0871">
              <w:rPr>
                <w:rFonts w:ascii="Times New Roman" w:hAnsi="Times New Roman" w:cs="Times New Roman"/>
                <w:color w:val="000000"/>
                <w:sz w:val="24"/>
                <w:szCs w:val="24"/>
                <w:lang w:eastAsia="pl-PL"/>
              </w:rPr>
              <w:t>filamentu</w:t>
            </w:r>
            <w:proofErr w:type="spellEnd"/>
            <w:r w:rsidRPr="00CD0871">
              <w:rPr>
                <w:rFonts w:ascii="Times New Roman" w:hAnsi="Times New Roman" w:cs="Times New Roman"/>
                <w:color w:val="000000"/>
                <w:sz w:val="24"/>
                <w:szCs w:val="24"/>
                <w:lang w:eastAsia="pl-PL"/>
              </w:rPr>
              <w:t xml:space="preserve"> o łącznej długości nie mniejszej niż 250 metrów. Cały zestaw powinien być zapakowany np. w walizkę, która umożliwi przenoszenie zestawu z jednej klasy do drugiej</w:t>
            </w:r>
          </w:p>
        </w:tc>
        <w:tc>
          <w:tcPr>
            <w:tcW w:w="851" w:type="dxa"/>
            <w:tcBorders>
              <w:top w:val="nil"/>
              <w:left w:val="nil"/>
              <w:bottom w:val="single" w:sz="4" w:space="0" w:color="auto"/>
              <w:right w:val="single" w:sz="4" w:space="0" w:color="auto"/>
            </w:tcBorders>
            <w:noWrap/>
            <w:vAlign w:val="center"/>
            <w:hideMark/>
          </w:tcPr>
          <w:p w14:paraId="0E3B3BA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116B216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5ED095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18C2CC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1" w:type="dxa"/>
            <w:tcBorders>
              <w:top w:val="nil"/>
              <w:left w:val="nil"/>
              <w:bottom w:val="single" w:sz="4" w:space="0" w:color="auto"/>
              <w:right w:val="single" w:sz="4" w:space="0" w:color="auto"/>
            </w:tcBorders>
            <w:noWrap/>
            <w:vAlign w:val="center"/>
            <w:hideMark/>
          </w:tcPr>
          <w:p w14:paraId="799F279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992" w:type="dxa"/>
            <w:tcBorders>
              <w:top w:val="nil"/>
              <w:left w:val="nil"/>
              <w:bottom w:val="single" w:sz="4" w:space="0" w:color="auto"/>
              <w:right w:val="single" w:sz="4" w:space="0" w:color="auto"/>
            </w:tcBorders>
            <w:noWrap/>
            <w:vAlign w:val="center"/>
            <w:hideMark/>
          </w:tcPr>
          <w:p w14:paraId="69BE760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AC34D3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w:t>
            </w:r>
          </w:p>
        </w:tc>
      </w:tr>
      <w:tr w:rsidR="00CD0871" w:rsidRPr="00CD0871" w14:paraId="0D8DA101" w14:textId="77777777" w:rsidTr="00F73364">
        <w:trPr>
          <w:trHeight w:val="4200"/>
        </w:trPr>
        <w:tc>
          <w:tcPr>
            <w:tcW w:w="620" w:type="dxa"/>
            <w:tcBorders>
              <w:top w:val="nil"/>
              <w:left w:val="single" w:sz="4" w:space="0" w:color="auto"/>
              <w:bottom w:val="single" w:sz="4" w:space="0" w:color="auto"/>
              <w:right w:val="single" w:sz="4" w:space="0" w:color="auto"/>
            </w:tcBorders>
            <w:noWrap/>
            <w:vAlign w:val="center"/>
          </w:tcPr>
          <w:p w14:paraId="551A642B" w14:textId="2FE2BB6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081B3C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Poduszki kwadratowe ; Zestaw zawierający nie mniej niż 5 kwadratowych poduszek o wymiarach nieprzekraczających 30 x 30 cm oraz grubości przynajmniej 3 cm. Poduszki powinny być wykonane z materiału zapewniającego wygodę użytkowania, łatwość utrzymania w czystości oraz trwałość - wypełnione gąbką lub pianką poliuretanową, pokryte materiałem najwyższej jakości z powłoką PCV lub ekoskórą.  (Uwagi: w pierwotnym zamówieniu były 2 zestawy, ale komplet miał mieć po 20 poduszek, nie udało się </w:t>
            </w:r>
            <w:proofErr w:type="spellStart"/>
            <w:r w:rsidRPr="00CD0871">
              <w:rPr>
                <w:rFonts w:ascii="Times New Roman" w:hAnsi="Times New Roman" w:cs="Times New Roman"/>
                <w:color w:val="000000"/>
                <w:sz w:val="24"/>
                <w:szCs w:val="24"/>
                <w:lang w:eastAsia="pl-PL"/>
              </w:rPr>
              <w:t>znależć</w:t>
            </w:r>
            <w:proofErr w:type="spellEnd"/>
            <w:r w:rsidRPr="00CD0871">
              <w:rPr>
                <w:rFonts w:ascii="Times New Roman" w:hAnsi="Times New Roman" w:cs="Times New Roman"/>
                <w:color w:val="000000"/>
                <w:sz w:val="24"/>
                <w:szCs w:val="24"/>
                <w:lang w:eastAsia="pl-PL"/>
              </w:rPr>
              <w:t xml:space="preserve"> innych ofert tego typu, więc zmieniono na zestaw po 10 i zwiększono liczbę zestawów – w sumie jest tyle samo poduszek i pasują do stojaków)</w:t>
            </w:r>
          </w:p>
        </w:tc>
        <w:tc>
          <w:tcPr>
            <w:tcW w:w="851" w:type="dxa"/>
            <w:tcBorders>
              <w:top w:val="nil"/>
              <w:left w:val="nil"/>
              <w:bottom w:val="single" w:sz="4" w:space="0" w:color="auto"/>
              <w:right w:val="single" w:sz="4" w:space="0" w:color="auto"/>
            </w:tcBorders>
            <w:noWrap/>
            <w:vAlign w:val="center"/>
            <w:hideMark/>
          </w:tcPr>
          <w:p w14:paraId="3ADA407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1E8F6F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1574FB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D9A5EE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1" w:type="dxa"/>
            <w:tcBorders>
              <w:top w:val="nil"/>
              <w:left w:val="nil"/>
              <w:bottom w:val="single" w:sz="4" w:space="0" w:color="auto"/>
              <w:right w:val="single" w:sz="4" w:space="0" w:color="auto"/>
            </w:tcBorders>
            <w:noWrap/>
            <w:vAlign w:val="center"/>
            <w:hideMark/>
          </w:tcPr>
          <w:p w14:paraId="3638611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992" w:type="dxa"/>
            <w:tcBorders>
              <w:top w:val="nil"/>
              <w:left w:val="nil"/>
              <w:bottom w:val="single" w:sz="4" w:space="0" w:color="auto"/>
              <w:right w:val="single" w:sz="4" w:space="0" w:color="auto"/>
            </w:tcBorders>
            <w:noWrap/>
            <w:vAlign w:val="center"/>
            <w:hideMark/>
          </w:tcPr>
          <w:p w14:paraId="2BF1BBF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3C5FD2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w:t>
            </w:r>
          </w:p>
        </w:tc>
      </w:tr>
      <w:tr w:rsidR="00CD0871" w:rsidRPr="00CD0871" w14:paraId="25D44BDE"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0D666321" w14:textId="283D057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BF5B29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Stojak mobilny na poduszki kwadratowe ; Stojak o wymiarach co najmniej 70 x 40 x 65 cm (długość x szerokość x wysokość) mieszczący nie mniej niż 20 kwadratowych poduszek o rozmiarach do 35 x 35 cm. Stojak wyposażony w kółka umożliwiające dowolne jego przesuwanie, wykonany z drewnianej sklejki o grubości przynajmniej 18 mm.</w:t>
            </w:r>
          </w:p>
        </w:tc>
        <w:tc>
          <w:tcPr>
            <w:tcW w:w="851" w:type="dxa"/>
            <w:tcBorders>
              <w:top w:val="nil"/>
              <w:left w:val="nil"/>
              <w:bottom w:val="single" w:sz="4" w:space="0" w:color="auto"/>
              <w:right w:val="single" w:sz="4" w:space="0" w:color="auto"/>
            </w:tcBorders>
            <w:noWrap/>
            <w:vAlign w:val="center"/>
            <w:hideMark/>
          </w:tcPr>
          <w:p w14:paraId="0BD04CC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11D470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B3BADB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B851AB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6C5E4CB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78B22D3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67EB43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176E7E2E" w14:textId="77777777" w:rsidTr="00F73364">
        <w:trPr>
          <w:trHeight w:val="2700"/>
        </w:trPr>
        <w:tc>
          <w:tcPr>
            <w:tcW w:w="620" w:type="dxa"/>
            <w:tcBorders>
              <w:top w:val="nil"/>
              <w:left w:val="single" w:sz="4" w:space="0" w:color="auto"/>
              <w:bottom w:val="single" w:sz="4" w:space="0" w:color="auto"/>
              <w:right w:val="single" w:sz="4" w:space="0" w:color="auto"/>
            </w:tcBorders>
            <w:noWrap/>
            <w:vAlign w:val="center"/>
          </w:tcPr>
          <w:p w14:paraId="5C6F4BBA" w14:textId="48084B6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4B914B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Huśtawka nożna ; Huśtawka nożna o wymiarach nie mniejszych niż 52 x 22 x 14 cm, dla uczniów szkoły podstawowej, umożliwiająca ćwiczenie przez dziecko równowagi i koordynacji ruchowej, wzmacniająca mięśnie, poprawiająca postawę. Pokryta antypoślizgową powierzchnią oraz posiadająca wykonaną z gumy amortyzację zabezpieczającą podłogę przed uszkodzeniem. Obciążenie huśtawki powinno wynosić przynajmniej 75 kg.</w:t>
            </w:r>
          </w:p>
        </w:tc>
        <w:tc>
          <w:tcPr>
            <w:tcW w:w="851" w:type="dxa"/>
            <w:tcBorders>
              <w:top w:val="nil"/>
              <w:left w:val="nil"/>
              <w:bottom w:val="single" w:sz="4" w:space="0" w:color="auto"/>
              <w:right w:val="single" w:sz="4" w:space="0" w:color="auto"/>
            </w:tcBorders>
            <w:noWrap/>
            <w:vAlign w:val="center"/>
            <w:hideMark/>
          </w:tcPr>
          <w:p w14:paraId="3B5D34E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1C476F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9158A4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A675CE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6A63EBD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65BCD4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ADE264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4A11BA27"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04EB7A24" w14:textId="0142653A"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8B958D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Wyspa do balansowania ; Gumowa piłka umieszczona na stabilnej podstawie, służąca do ćwiczenia równowagi w pozycji siedzącej i stojącej, doskonaląca koordynację ruchową i koncentrację. Możliwość napompowania piłki do poziomu dostosowanego do potrzeb dziecka i rodzaju aktywności. Wymiary urządzania powinny wynosić nie mniej niż: średnica 40 cm, wysokość 25 cm oraz maksymalne obciążenie do 200 kg. Przeznaczona dla uczniów szkoły podstawowej.</w:t>
            </w:r>
          </w:p>
        </w:tc>
        <w:tc>
          <w:tcPr>
            <w:tcW w:w="851" w:type="dxa"/>
            <w:tcBorders>
              <w:top w:val="nil"/>
              <w:left w:val="nil"/>
              <w:bottom w:val="single" w:sz="4" w:space="0" w:color="auto"/>
              <w:right w:val="single" w:sz="4" w:space="0" w:color="auto"/>
            </w:tcBorders>
            <w:noWrap/>
            <w:vAlign w:val="center"/>
            <w:hideMark/>
          </w:tcPr>
          <w:p w14:paraId="599339C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01C6E2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DBB508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60CE38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678242E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B4E92F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0697DF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2E53881E"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251F5312" w14:textId="6B32004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DC2986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Platforma/równoważnia z labiryntem ; Platforma, na której umieszczono dwie gumowe kulki, wykonana z dobrej jakości trwałego tworzywa, przeznaczona dla uczniów szkoły podstawowej, do wykorzystania w pomieszczeniach, jak i na wolnym powietrzu, służąca kształtowaniu prawidłowej postawy i wzmocnieniu mięśni. Wymiary urządzenia powinny wynosić nie mniej niż 51 x 20 x 7 cm.</w:t>
            </w:r>
          </w:p>
        </w:tc>
        <w:tc>
          <w:tcPr>
            <w:tcW w:w="851" w:type="dxa"/>
            <w:tcBorders>
              <w:top w:val="nil"/>
              <w:left w:val="nil"/>
              <w:bottom w:val="single" w:sz="4" w:space="0" w:color="auto"/>
              <w:right w:val="single" w:sz="4" w:space="0" w:color="auto"/>
            </w:tcBorders>
            <w:noWrap/>
            <w:vAlign w:val="center"/>
            <w:hideMark/>
          </w:tcPr>
          <w:p w14:paraId="6D5D907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97C186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8C0BB9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4E8CAE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31BD956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5118755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2597E6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6FE801E3"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5599B80B" w14:textId="7841124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536735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Labirynt grafomotoryczny na nogi ślimak; Labirynt na nogi, w kształcie np. ślimaczków lub spiralek, o wymiarach nie mniejszych niż 35x55 cm, wykonany z lakierowanej sklejki lub płyty MDF. Przyrząd dla uczniów szkoły podstawowej przeznaczony m.in. do ćwiczenia rąk i nóg. Labirynt powinien posiadać możliwość regulacji mocowania na rzepy, przeznaczony do montażu na ścianie.</w:t>
            </w:r>
          </w:p>
        </w:tc>
        <w:tc>
          <w:tcPr>
            <w:tcW w:w="851" w:type="dxa"/>
            <w:tcBorders>
              <w:top w:val="nil"/>
              <w:left w:val="nil"/>
              <w:bottom w:val="single" w:sz="4" w:space="0" w:color="auto"/>
              <w:right w:val="single" w:sz="4" w:space="0" w:color="auto"/>
            </w:tcBorders>
            <w:noWrap/>
            <w:vAlign w:val="center"/>
            <w:hideMark/>
          </w:tcPr>
          <w:p w14:paraId="14F36EF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9F44FC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CA51D3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55DDED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6D3A58C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26CF4D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8F952B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44FC69BD"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329D4A84" w14:textId="7366666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74076E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Labirynt grafomotoryczny nogę zawijas; Labirynt na nogę, w kształcie np. zawijasa, o wymiarach nie mniejszych niż 30x55 cm, wykonany z lakierowanej sklejki lub płyty MDF. Przyrząd dla uczniów szkoły podstawowej przeznaczony m.in. do ćwiczenia rąk i nóg. Labirynt powinien posiadać możliwość regulacji mocowania na rzepy, przeznaczony do montażu na ścianie.</w:t>
            </w:r>
          </w:p>
        </w:tc>
        <w:tc>
          <w:tcPr>
            <w:tcW w:w="851" w:type="dxa"/>
            <w:tcBorders>
              <w:top w:val="nil"/>
              <w:left w:val="nil"/>
              <w:bottom w:val="single" w:sz="4" w:space="0" w:color="auto"/>
              <w:right w:val="single" w:sz="4" w:space="0" w:color="auto"/>
            </w:tcBorders>
            <w:noWrap/>
            <w:vAlign w:val="center"/>
            <w:hideMark/>
          </w:tcPr>
          <w:p w14:paraId="5F1E6AA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CEEC11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E7183B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3D5E0F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7F24180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6BABC8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4DE735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267DCA6E"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22713EEB" w14:textId="3A72B9E9"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D878D3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Labirynt grafomotoryczny na nogę wąż; Labirynt na nogę, w kształcie np. fali, o wymiarach nie mniejszych niż 35x55 cm, wykonany z lakierowanej sklejki lub płyty MDF. Przyrząd dla uczniów szkoły podstawowej przeznaczony m.in. do ćwiczenia rąk i nóg. Labirynt powinien posiadać możliwość regulacji mocowania na rzepy, przeznaczony do montażu na ścianie.</w:t>
            </w:r>
          </w:p>
        </w:tc>
        <w:tc>
          <w:tcPr>
            <w:tcW w:w="851" w:type="dxa"/>
            <w:tcBorders>
              <w:top w:val="nil"/>
              <w:left w:val="nil"/>
              <w:bottom w:val="single" w:sz="4" w:space="0" w:color="auto"/>
              <w:right w:val="single" w:sz="4" w:space="0" w:color="auto"/>
            </w:tcBorders>
            <w:noWrap/>
            <w:vAlign w:val="center"/>
            <w:hideMark/>
          </w:tcPr>
          <w:p w14:paraId="0442757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4A220E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AD4948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854019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39CE27A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4D3AF5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7FAAAF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60727623"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42CBABBD" w14:textId="5E52E04E"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A8839F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kulinarny dla 1 ucznia - podstawowy ; Zestaw bezpiecznych akcesoriów kuchennych dla uczniów szkoły podstawowej, do przygotowania najprostszych potraw jak kanapki czy sałatki. Zestaw powinien zawierać przynajmniej 13 różnorodnych elementów, przede wszystkim noże i deskę. </w:t>
            </w:r>
          </w:p>
        </w:tc>
        <w:tc>
          <w:tcPr>
            <w:tcW w:w="851" w:type="dxa"/>
            <w:tcBorders>
              <w:top w:val="nil"/>
              <w:left w:val="nil"/>
              <w:bottom w:val="single" w:sz="4" w:space="0" w:color="auto"/>
              <w:right w:val="single" w:sz="4" w:space="0" w:color="auto"/>
            </w:tcBorders>
            <w:noWrap/>
            <w:vAlign w:val="center"/>
            <w:hideMark/>
          </w:tcPr>
          <w:p w14:paraId="77249D6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2B889F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C9165B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0F875B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1" w:type="dxa"/>
            <w:tcBorders>
              <w:top w:val="nil"/>
              <w:left w:val="nil"/>
              <w:bottom w:val="single" w:sz="4" w:space="0" w:color="auto"/>
              <w:right w:val="single" w:sz="4" w:space="0" w:color="auto"/>
            </w:tcBorders>
            <w:noWrap/>
            <w:vAlign w:val="center"/>
            <w:hideMark/>
          </w:tcPr>
          <w:p w14:paraId="16C91C4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C4F13C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0B7A6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67F8B9A4" w14:textId="77777777" w:rsidTr="00F73364">
        <w:trPr>
          <w:trHeight w:val="2700"/>
        </w:trPr>
        <w:tc>
          <w:tcPr>
            <w:tcW w:w="620" w:type="dxa"/>
            <w:tcBorders>
              <w:top w:val="nil"/>
              <w:left w:val="single" w:sz="4" w:space="0" w:color="auto"/>
              <w:bottom w:val="single" w:sz="4" w:space="0" w:color="auto"/>
              <w:right w:val="single" w:sz="4" w:space="0" w:color="auto"/>
            </w:tcBorders>
            <w:noWrap/>
            <w:vAlign w:val="center"/>
          </w:tcPr>
          <w:p w14:paraId="222B0B16" w14:textId="2C74072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85513D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Mata "Psie Rasy i Sierść"; Mata z wysokiej jakości materiału </w:t>
            </w:r>
            <w:proofErr w:type="spellStart"/>
            <w:r w:rsidRPr="00CD0871">
              <w:rPr>
                <w:rFonts w:ascii="Times New Roman" w:hAnsi="Times New Roman" w:cs="Times New Roman"/>
                <w:color w:val="000000"/>
                <w:sz w:val="24"/>
                <w:szCs w:val="24"/>
                <w:lang w:eastAsia="pl-PL"/>
              </w:rPr>
              <w:t>banerowego</w:t>
            </w:r>
            <w:proofErr w:type="spellEnd"/>
            <w:r w:rsidRPr="00CD0871">
              <w:rPr>
                <w:rFonts w:ascii="Times New Roman" w:hAnsi="Times New Roman" w:cs="Times New Roman"/>
                <w:color w:val="000000"/>
                <w:sz w:val="24"/>
                <w:szCs w:val="24"/>
                <w:lang w:eastAsia="pl-PL"/>
              </w:rPr>
              <w:t>, dodatkowo zabezpieczona trwałym laminatem łatwym w czyszczeniu. W zestawie nie mniej niż 35 kartoników o wymiarach nie mniejszych niż 5x5 cm. Kartoniki przedstawiają różnorodne eksteriery okrywy ciała psów, co umożliwia rozpoznawanie ras psów na podstawie ich sierści. Produkt wspiera aktywizację dzieci i rozwój spostrzegawczości.</w:t>
            </w:r>
          </w:p>
        </w:tc>
        <w:tc>
          <w:tcPr>
            <w:tcW w:w="851" w:type="dxa"/>
            <w:tcBorders>
              <w:top w:val="nil"/>
              <w:left w:val="nil"/>
              <w:bottom w:val="single" w:sz="4" w:space="0" w:color="auto"/>
              <w:right w:val="single" w:sz="4" w:space="0" w:color="auto"/>
            </w:tcBorders>
            <w:noWrap/>
            <w:vAlign w:val="center"/>
            <w:hideMark/>
          </w:tcPr>
          <w:p w14:paraId="22E64E6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85AD3E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F813DB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C2A1A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6657064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399B7E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2B2FE88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50929A0A" w14:textId="77777777" w:rsidTr="00F73364">
        <w:trPr>
          <w:trHeight w:val="866"/>
        </w:trPr>
        <w:tc>
          <w:tcPr>
            <w:tcW w:w="620" w:type="dxa"/>
            <w:tcBorders>
              <w:top w:val="nil"/>
              <w:left w:val="single" w:sz="4" w:space="0" w:color="auto"/>
              <w:bottom w:val="single" w:sz="4" w:space="0" w:color="auto"/>
              <w:right w:val="single" w:sz="4" w:space="0" w:color="auto"/>
            </w:tcBorders>
            <w:noWrap/>
            <w:vAlign w:val="center"/>
          </w:tcPr>
          <w:p w14:paraId="4BF6BBAB" w14:textId="7A43FFF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38A68F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Plansze "Psie Sporty"; Plansze dydaktyczne w formacie nie mniejszym niż A5, przedstawiające najpopularniejsze psie aktywności i sporty, takie jak </w:t>
            </w:r>
            <w:proofErr w:type="spellStart"/>
            <w:r w:rsidRPr="00CD0871">
              <w:rPr>
                <w:rFonts w:ascii="Times New Roman" w:hAnsi="Times New Roman" w:cs="Times New Roman"/>
                <w:color w:val="000000"/>
                <w:sz w:val="24"/>
                <w:szCs w:val="24"/>
                <w:lang w:eastAsia="pl-PL"/>
              </w:rPr>
              <w:t>nosework</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agility</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dummy</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coursing</w:t>
            </w:r>
            <w:proofErr w:type="spellEnd"/>
            <w:r w:rsidRPr="00CD0871">
              <w:rPr>
                <w:rFonts w:ascii="Times New Roman" w:hAnsi="Times New Roman" w:cs="Times New Roman"/>
                <w:color w:val="000000"/>
                <w:sz w:val="24"/>
                <w:szCs w:val="24"/>
                <w:lang w:eastAsia="pl-PL"/>
              </w:rPr>
              <w:t>, psie zaprzęgi oraz pasienie. W zestawie nie mniej niż 9 plansz. Plansze wspierają rozwój wiedzy na temat spełniania potrzeb fizycznych i psychicznych psów poprzez aktywności.</w:t>
            </w:r>
          </w:p>
        </w:tc>
        <w:tc>
          <w:tcPr>
            <w:tcW w:w="851" w:type="dxa"/>
            <w:tcBorders>
              <w:top w:val="nil"/>
              <w:left w:val="nil"/>
              <w:bottom w:val="single" w:sz="4" w:space="0" w:color="auto"/>
              <w:right w:val="single" w:sz="4" w:space="0" w:color="auto"/>
            </w:tcBorders>
            <w:noWrap/>
            <w:vAlign w:val="center"/>
            <w:hideMark/>
          </w:tcPr>
          <w:p w14:paraId="7FE9770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A88940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4A3787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E51D96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150E32A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5CB9787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24F8AF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0FCEA8C2"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232C64F3" w14:textId="1DBFB6E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92986A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Plansze "Sygnały uspokajające III"; Plansze dydaktyczne w formacie nie mniejszym niż A5, ilustrujące mowę ciała psów oraz sytuacje, w których psy komunikują swoje emocje i potrzeby. W zestawie nie mniej niż 10 plansz. Plansze wspierają naukę rozpoznawania sygnałów wysyłanych przez psy, takich jak postawa ciała, ruchy ogona czy mimika oraz rozwój empatii wobec zwierząt.</w:t>
            </w:r>
          </w:p>
        </w:tc>
        <w:tc>
          <w:tcPr>
            <w:tcW w:w="851" w:type="dxa"/>
            <w:tcBorders>
              <w:top w:val="nil"/>
              <w:left w:val="nil"/>
              <w:bottom w:val="single" w:sz="4" w:space="0" w:color="auto"/>
              <w:right w:val="single" w:sz="4" w:space="0" w:color="auto"/>
            </w:tcBorders>
            <w:noWrap/>
            <w:vAlign w:val="center"/>
            <w:hideMark/>
          </w:tcPr>
          <w:p w14:paraId="491FC6B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316C1F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B1C84C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01FF61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35313BD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CD2166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2B3339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756C1105" w14:textId="77777777" w:rsidTr="00F73364">
        <w:trPr>
          <w:trHeight w:val="5700"/>
        </w:trPr>
        <w:tc>
          <w:tcPr>
            <w:tcW w:w="620" w:type="dxa"/>
            <w:tcBorders>
              <w:top w:val="nil"/>
              <w:left w:val="single" w:sz="4" w:space="0" w:color="auto"/>
              <w:bottom w:val="single" w:sz="4" w:space="0" w:color="auto"/>
              <w:right w:val="single" w:sz="4" w:space="0" w:color="auto"/>
            </w:tcBorders>
            <w:noWrap/>
            <w:vAlign w:val="center"/>
          </w:tcPr>
          <w:p w14:paraId="062CD4D9" w14:textId="5ED834F3"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0EE4F6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Plansze "Sygnały uspokajające rysunki"; Rysunki wykonane powinny być w formacie nie mniejszym niż A5, a w zestawie znajdzie się nie mniej niż 6 sztuk. Obrazki muszą być proste, kolorowe i wyraźne, umożliwiając dzieciom rozpoznawanie bardzo charakterystycznych sygnałów wysyłanych przez psy. Materiały edukacyjne mają przedstawiać subtelną i delikatną mowę ciała psów, która często pozostaje niezauważona przez ludzi. Plansze mają umożliwiać naukę rozpoznawania nastrojów psów oraz lepsze zrozumienie ich potrzeb i emocji. Produkt wspiera rozwój empatii oraz zdolności komunikacyjnych z czworonogami, jednocześnie przyczyniając się do zwiększenia świadomości dzieci na temat </w:t>
            </w:r>
            <w:proofErr w:type="spellStart"/>
            <w:r w:rsidRPr="00CD0871">
              <w:rPr>
                <w:rFonts w:ascii="Times New Roman" w:hAnsi="Times New Roman" w:cs="Times New Roman"/>
                <w:color w:val="000000"/>
                <w:sz w:val="24"/>
                <w:szCs w:val="24"/>
                <w:lang w:eastAsia="pl-PL"/>
              </w:rPr>
              <w:t>zachowań</w:t>
            </w:r>
            <w:proofErr w:type="spellEnd"/>
            <w:r w:rsidRPr="00CD0871">
              <w:rPr>
                <w:rFonts w:ascii="Times New Roman" w:hAnsi="Times New Roman" w:cs="Times New Roman"/>
                <w:color w:val="000000"/>
                <w:sz w:val="24"/>
                <w:szCs w:val="24"/>
                <w:lang w:eastAsia="pl-PL"/>
              </w:rPr>
              <w:t xml:space="preserve"> psów. Zestaw będzie stanowił wartościowe narzędzie edukacyjne, które znajdzie zastosowanie podczas zajęć dydaktycznych, terapeutycznych i interaktywnych, umożliwiając lepsze poznanie psiego języka.</w:t>
            </w:r>
          </w:p>
        </w:tc>
        <w:tc>
          <w:tcPr>
            <w:tcW w:w="851" w:type="dxa"/>
            <w:tcBorders>
              <w:top w:val="nil"/>
              <w:left w:val="nil"/>
              <w:bottom w:val="single" w:sz="4" w:space="0" w:color="auto"/>
              <w:right w:val="single" w:sz="4" w:space="0" w:color="auto"/>
            </w:tcBorders>
            <w:noWrap/>
            <w:vAlign w:val="center"/>
            <w:hideMark/>
          </w:tcPr>
          <w:p w14:paraId="5169736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57CB40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C13105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265A78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40D7BC8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F69728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B5B377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3607DB36" w14:textId="77777777" w:rsidTr="00F73364">
        <w:trPr>
          <w:trHeight w:val="4500"/>
        </w:trPr>
        <w:tc>
          <w:tcPr>
            <w:tcW w:w="620" w:type="dxa"/>
            <w:tcBorders>
              <w:top w:val="nil"/>
              <w:left w:val="single" w:sz="4" w:space="0" w:color="auto"/>
              <w:bottom w:val="single" w:sz="4" w:space="0" w:color="auto"/>
              <w:right w:val="single" w:sz="4" w:space="0" w:color="auto"/>
            </w:tcBorders>
            <w:noWrap/>
            <w:vAlign w:val="center"/>
          </w:tcPr>
          <w:p w14:paraId="4DD5D497" w14:textId="27742C3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F4994B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Plansze "Sygnały uspokajające"; Plansze dydaktyczne powinny być wykonane w formacie nie mniejszym niż A5, a w zestawie powinno znaleźć się nie mniej niż 26 sztuk. Materiały te mają na celu przedstawienie języka psów, który obejmuje subtelne i delikatne sygnały. Obrazki powinny ilustrować sygnały komunikacyjne psów, które mogą być trudne do rozpoznania, ale są kluczowe dla zrozumienia ich </w:t>
            </w:r>
            <w:proofErr w:type="spellStart"/>
            <w:r w:rsidRPr="00CD0871">
              <w:rPr>
                <w:rFonts w:ascii="Times New Roman" w:hAnsi="Times New Roman" w:cs="Times New Roman"/>
                <w:color w:val="000000"/>
                <w:sz w:val="24"/>
                <w:szCs w:val="24"/>
                <w:lang w:eastAsia="pl-PL"/>
              </w:rPr>
              <w:t>zachowań</w:t>
            </w:r>
            <w:proofErr w:type="spellEnd"/>
            <w:r w:rsidRPr="00CD0871">
              <w:rPr>
                <w:rFonts w:ascii="Times New Roman" w:hAnsi="Times New Roman" w:cs="Times New Roman"/>
                <w:color w:val="000000"/>
                <w:sz w:val="24"/>
                <w:szCs w:val="24"/>
                <w:lang w:eastAsia="pl-PL"/>
              </w:rPr>
              <w:t>. Plansze wyjaśniają, dlaczego psy warczą, uporczywie skaczą czy podgryzają, oraz w jaki sposób te zachowania wynikają z subtelnych sygnałów niezrozumianych przez człowieka. Plansze mają wspierać naukę rozpoznawania i interpretacji psiego języka, umożliwiając lepsze zrozumienie emocji oraz potrzeb psów.</w:t>
            </w:r>
          </w:p>
        </w:tc>
        <w:tc>
          <w:tcPr>
            <w:tcW w:w="851" w:type="dxa"/>
            <w:tcBorders>
              <w:top w:val="nil"/>
              <w:left w:val="nil"/>
              <w:bottom w:val="single" w:sz="4" w:space="0" w:color="auto"/>
              <w:right w:val="single" w:sz="4" w:space="0" w:color="auto"/>
            </w:tcBorders>
            <w:noWrap/>
            <w:vAlign w:val="center"/>
            <w:hideMark/>
          </w:tcPr>
          <w:p w14:paraId="64DB5E5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EBE0C7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BF1E0B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945B28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41DDCE5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54294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657814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70546A6D" w14:textId="77777777" w:rsidTr="00F73364">
        <w:trPr>
          <w:trHeight w:val="5100"/>
        </w:trPr>
        <w:tc>
          <w:tcPr>
            <w:tcW w:w="620" w:type="dxa"/>
            <w:tcBorders>
              <w:top w:val="nil"/>
              <w:left w:val="single" w:sz="4" w:space="0" w:color="auto"/>
              <w:bottom w:val="single" w:sz="4" w:space="0" w:color="auto"/>
              <w:right w:val="single" w:sz="4" w:space="0" w:color="auto"/>
            </w:tcBorders>
            <w:noWrap/>
            <w:vAlign w:val="center"/>
          </w:tcPr>
          <w:p w14:paraId="66716C99" w14:textId="2ED1F17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8601C7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Plansze "Co może jeść pies"; Plansze dydaktyczne powinny być wykonane w formacie nie mniejszym niż A5, a w zestawie znajdować powinno się nie mniej niż 12 sztuk. Materiały mają przedstawiać produkty, które są odpowiednie dla psa, oraz te, które mogą być dla niego szkodliwe i niezdrowe. Zadaniem dzieci będzie odpowiedni podział przedstawionych produktów na te, które pies może jeść, oraz te, które są dla niego szkodliwe. Plansze edukacyjne mają wspierać naukę odpowiedzialnego podejścia do żywienia psów, rozwijając jednocześnie świadomość dzieci na temat zdrowia i bezpieczeństwa ich czworonożnych przyjaciół. Zestaw plansz będzie doskonałym narzędziem dydaktycznym, które znajdzie zastosowanie podczas zajęć edukacyjnych i terapeutycznych, umożliwiając interaktywną naukę w przystępnej i angażującej formie. </w:t>
            </w:r>
          </w:p>
        </w:tc>
        <w:tc>
          <w:tcPr>
            <w:tcW w:w="851" w:type="dxa"/>
            <w:tcBorders>
              <w:top w:val="nil"/>
              <w:left w:val="nil"/>
              <w:bottom w:val="single" w:sz="4" w:space="0" w:color="auto"/>
              <w:right w:val="single" w:sz="4" w:space="0" w:color="auto"/>
            </w:tcBorders>
            <w:noWrap/>
            <w:vAlign w:val="center"/>
            <w:hideMark/>
          </w:tcPr>
          <w:p w14:paraId="0A302CB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530202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24E506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1708B4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759B7A7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8B6A52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1EB061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5D4E68CA" w14:textId="77777777" w:rsidTr="00F73364">
        <w:trPr>
          <w:trHeight w:val="4500"/>
        </w:trPr>
        <w:tc>
          <w:tcPr>
            <w:tcW w:w="620" w:type="dxa"/>
            <w:tcBorders>
              <w:top w:val="nil"/>
              <w:left w:val="single" w:sz="4" w:space="0" w:color="auto"/>
              <w:bottom w:val="single" w:sz="4" w:space="0" w:color="auto"/>
              <w:right w:val="single" w:sz="4" w:space="0" w:color="auto"/>
            </w:tcBorders>
            <w:noWrap/>
            <w:vAlign w:val="center"/>
          </w:tcPr>
          <w:p w14:paraId="7183D6E6" w14:textId="4728F26A"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9D826C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Plansze "Co można robić z psem - rysunki"; Plansze dydaktyczne powinny być wykonane w formacie nie mniejszym niż A5, a zestaw powinien zawierać nie mniej niż 9 sztuk. Materiały te przedstawiają różnorodne sposoby aktywnego spędzania czasu z psem, pokazując, co można robić wspólnie z czworonogiem. Obrazki ukazują sytuacje, które dzieci mogą odtwarzać podczas zajęć, ucząc się, jak nawiązywać relacje z psem i zaspokajać jego potrzeby poprzez wspólną zabawę i aktywności. Plansze mają wspierać kreatywność oraz rozwój empatii i zrozumienia wobec zwierząt. Zestaw powinien być doskonałą pomocą dydaktyczną do wykorzystania w zajęciach edukacyjnych oraz terapeutycznych, zapewniając interaktywną i angażującą formę nauki.</w:t>
            </w:r>
          </w:p>
        </w:tc>
        <w:tc>
          <w:tcPr>
            <w:tcW w:w="851" w:type="dxa"/>
            <w:tcBorders>
              <w:top w:val="nil"/>
              <w:left w:val="nil"/>
              <w:bottom w:val="single" w:sz="4" w:space="0" w:color="auto"/>
              <w:right w:val="single" w:sz="4" w:space="0" w:color="auto"/>
            </w:tcBorders>
            <w:noWrap/>
            <w:vAlign w:val="center"/>
            <w:hideMark/>
          </w:tcPr>
          <w:p w14:paraId="24543F1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F0521E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2F399B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65D4E7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6498C3A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53980C3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B191BD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78E098A9" w14:textId="77777777" w:rsidTr="00F73364">
        <w:trPr>
          <w:trHeight w:val="2100"/>
        </w:trPr>
        <w:tc>
          <w:tcPr>
            <w:tcW w:w="620" w:type="dxa"/>
            <w:vMerge w:val="restart"/>
            <w:tcBorders>
              <w:top w:val="nil"/>
              <w:left w:val="single" w:sz="4" w:space="0" w:color="auto"/>
              <w:bottom w:val="single" w:sz="4" w:space="0" w:color="auto"/>
              <w:right w:val="single" w:sz="4" w:space="0" w:color="auto"/>
            </w:tcBorders>
            <w:noWrap/>
            <w:vAlign w:val="center"/>
          </w:tcPr>
          <w:p w14:paraId="2416EB1F" w14:textId="08E8AF5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E46C0A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Wielozadaniowa mata węchowa; Funkcjonalność: Każda mata umożliwia stymulację sensoryczną oraz doskonalenie zdolności manipulacyjnych uczestników zajęć terapeutycznych. Posiada wymienne elementy, dopasowane do czterech pór roku zapewnia różnorodność zastosowań i maksymalne korzyści terapeutyczne.</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B59AFF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5ABF924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025AC26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6EE177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AC1F4D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5DDAF31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3AC6D0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w:t>
            </w:r>
          </w:p>
        </w:tc>
      </w:tr>
      <w:tr w:rsidR="00CD0871" w:rsidRPr="00CD0871" w14:paraId="1D5FC117" w14:textId="77777777" w:rsidTr="00F73364">
        <w:trPr>
          <w:trHeight w:val="1800"/>
        </w:trPr>
        <w:tc>
          <w:tcPr>
            <w:tcW w:w="620" w:type="dxa"/>
            <w:vMerge/>
            <w:tcBorders>
              <w:top w:val="nil"/>
              <w:left w:val="single" w:sz="4" w:space="0" w:color="auto"/>
              <w:bottom w:val="single" w:sz="4" w:space="0" w:color="auto"/>
              <w:right w:val="single" w:sz="4" w:space="0" w:color="auto"/>
            </w:tcBorders>
            <w:vAlign w:val="center"/>
          </w:tcPr>
          <w:p w14:paraId="5B4D7EC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705B45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Budowa i wykonanie: Składa się z odpinanych elementów mocowanych za pomocą nap, rzepów, guzików (dużych i małych) oraz sznurków, co wspiera rozwój motoryki małej. Każdy element maty umożliwia również ukrycie smakołyków dla psa, co zwiększa zaangażowanie podczas zajęć.</w:t>
            </w:r>
          </w:p>
        </w:tc>
        <w:tc>
          <w:tcPr>
            <w:tcW w:w="851" w:type="dxa"/>
            <w:vMerge/>
            <w:tcBorders>
              <w:top w:val="nil"/>
              <w:left w:val="single" w:sz="4" w:space="0" w:color="auto"/>
              <w:bottom w:val="single" w:sz="4" w:space="0" w:color="auto"/>
              <w:right w:val="single" w:sz="4" w:space="0" w:color="auto"/>
            </w:tcBorders>
            <w:vAlign w:val="center"/>
            <w:hideMark/>
          </w:tcPr>
          <w:p w14:paraId="40E561B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AE1EAE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7FDF98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559DCA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3729FC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F68561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0BC2839"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85E399E" w14:textId="77777777" w:rsidTr="00F73364">
        <w:trPr>
          <w:trHeight w:val="1500"/>
        </w:trPr>
        <w:tc>
          <w:tcPr>
            <w:tcW w:w="620" w:type="dxa"/>
            <w:vMerge/>
            <w:tcBorders>
              <w:top w:val="nil"/>
              <w:left w:val="single" w:sz="4" w:space="0" w:color="auto"/>
              <w:bottom w:val="single" w:sz="4" w:space="0" w:color="auto"/>
              <w:right w:val="single" w:sz="4" w:space="0" w:color="auto"/>
            </w:tcBorders>
            <w:vAlign w:val="center"/>
          </w:tcPr>
          <w:p w14:paraId="7D7F538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8B4BA3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Akcesoria organizacyjne: Do maty konieczna jest torba na przechowywanie jej elementów oraz co najmniej trzy scenariusze zajęć. Każdy scenariusz zawiera propozycje ćwiczeń dostosowanych do grup docelowych i pór roku.</w:t>
            </w:r>
          </w:p>
        </w:tc>
        <w:tc>
          <w:tcPr>
            <w:tcW w:w="851" w:type="dxa"/>
            <w:vMerge/>
            <w:tcBorders>
              <w:top w:val="nil"/>
              <w:left w:val="single" w:sz="4" w:space="0" w:color="auto"/>
              <w:bottom w:val="single" w:sz="4" w:space="0" w:color="auto"/>
              <w:right w:val="single" w:sz="4" w:space="0" w:color="auto"/>
            </w:tcBorders>
            <w:vAlign w:val="center"/>
            <w:hideMark/>
          </w:tcPr>
          <w:p w14:paraId="685884C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6EBAED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A9F96C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767D88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5EAD8D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D8E48A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685717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DBC16E6"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51D5518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FA51D2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Zastosowanie terapeutyczne: Produkt powinien być zaprojektowany przez zespół specjalistów: np. </w:t>
            </w:r>
            <w:proofErr w:type="spellStart"/>
            <w:r w:rsidRPr="00CD0871">
              <w:rPr>
                <w:rFonts w:ascii="Times New Roman" w:hAnsi="Times New Roman" w:cs="Times New Roman"/>
                <w:color w:val="000000"/>
                <w:sz w:val="24"/>
                <w:szCs w:val="24"/>
                <w:lang w:eastAsia="pl-PL"/>
              </w:rPr>
              <w:t>dogoterapeutę</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oligofrenopedagoga</w:t>
            </w:r>
            <w:proofErr w:type="spellEnd"/>
            <w:r w:rsidRPr="00CD0871">
              <w:rPr>
                <w:rFonts w:ascii="Times New Roman" w:hAnsi="Times New Roman" w:cs="Times New Roman"/>
                <w:color w:val="000000"/>
                <w:sz w:val="24"/>
                <w:szCs w:val="24"/>
                <w:lang w:eastAsia="pl-PL"/>
              </w:rPr>
              <w:t xml:space="preserve">, behawiorystę i trenera psów. </w:t>
            </w:r>
          </w:p>
        </w:tc>
        <w:tc>
          <w:tcPr>
            <w:tcW w:w="851" w:type="dxa"/>
            <w:vMerge/>
            <w:tcBorders>
              <w:top w:val="nil"/>
              <w:left w:val="single" w:sz="4" w:space="0" w:color="auto"/>
              <w:bottom w:val="single" w:sz="4" w:space="0" w:color="auto"/>
              <w:right w:val="single" w:sz="4" w:space="0" w:color="auto"/>
            </w:tcBorders>
            <w:vAlign w:val="center"/>
            <w:hideMark/>
          </w:tcPr>
          <w:p w14:paraId="7C5D3A9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F9D746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688044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B1A49E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A92F36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291466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A46EB4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E8461EC" w14:textId="77777777" w:rsidTr="00F73364">
        <w:trPr>
          <w:trHeight w:val="3000"/>
        </w:trPr>
        <w:tc>
          <w:tcPr>
            <w:tcW w:w="620" w:type="dxa"/>
            <w:vMerge w:val="restart"/>
            <w:tcBorders>
              <w:top w:val="nil"/>
              <w:left w:val="single" w:sz="4" w:space="0" w:color="auto"/>
              <w:bottom w:val="single" w:sz="4" w:space="0" w:color="auto"/>
              <w:right w:val="single" w:sz="4" w:space="0" w:color="auto"/>
            </w:tcBorders>
            <w:noWrap/>
            <w:vAlign w:val="center"/>
          </w:tcPr>
          <w:p w14:paraId="73C739D0" w14:textId="619B667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D01CC9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Wielozadaniowy rozsuwany sześcian; Budowa: Sześcian składa się z części zewnętrznej w formie siatki sześcianu z sześciokolorowymi ścianami, zapinanej i rozpinanej na suwaki, oraz części wewnętrznej jednokolorowej, będącej wypełnieniem sześcianu. Na zewnętrznych ścianach znajdują się kolorowe guziki, do których można przypinać kosteczki. Zbiór kostek obejmuje: jedną zieloną, dwie żółte, trzy niebieskie, cztery czerwone, pięć fioletowych i sześć pomarańczowych.</w:t>
            </w:r>
          </w:p>
        </w:tc>
        <w:tc>
          <w:tcPr>
            <w:tcW w:w="851" w:type="dxa"/>
            <w:vMerge w:val="restart"/>
            <w:tcBorders>
              <w:top w:val="nil"/>
              <w:left w:val="single" w:sz="4" w:space="0" w:color="auto"/>
              <w:bottom w:val="single" w:sz="4" w:space="0" w:color="auto"/>
              <w:right w:val="single" w:sz="4" w:space="0" w:color="auto"/>
            </w:tcBorders>
            <w:noWrap/>
            <w:vAlign w:val="center"/>
            <w:hideMark/>
          </w:tcPr>
          <w:p w14:paraId="091353D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458335E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5B84CA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A61FCD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C2E5B5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5973D7A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C24E57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23394FEE"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77AD6416"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1E5998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Funkcjonalność: Wewnętrzne ściany siatki są kieszonkami, które umożliwiają wkładanie zadań dla psa lub dziecka, a także przedmiotów wspierających stymulację sensoryczną.</w:t>
            </w:r>
          </w:p>
        </w:tc>
        <w:tc>
          <w:tcPr>
            <w:tcW w:w="851" w:type="dxa"/>
            <w:vMerge/>
            <w:tcBorders>
              <w:top w:val="nil"/>
              <w:left w:val="single" w:sz="4" w:space="0" w:color="auto"/>
              <w:bottom w:val="single" w:sz="4" w:space="0" w:color="auto"/>
              <w:right w:val="single" w:sz="4" w:space="0" w:color="auto"/>
            </w:tcBorders>
            <w:vAlign w:val="center"/>
            <w:hideMark/>
          </w:tcPr>
          <w:p w14:paraId="703F9B7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33D2D9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D0B5E7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833B5D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2D33B4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C96655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0BAA42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15589EA"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68BC216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45AFC6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Do sześcianu dołączono karty pracy oraz 24 szczegółowo opisane pomysły ćwiczeń. Każda propozycja dostosowana jest do rozwijania określonych umiejętności u uczestników zajęć.</w:t>
            </w:r>
          </w:p>
        </w:tc>
        <w:tc>
          <w:tcPr>
            <w:tcW w:w="851" w:type="dxa"/>
            <w:vMerge/>
            <w:tcBorders>
              <w:top w:val="nil"/>
              <w:left w:val="single" w:sz="4" w:space="0" w:color="auto"/>
              <w:bottom w:val="single" w:sz="4" w:space="0" w:color="auto"/>
              <w:right w:val="single" w:sz="4" w:space="0" w:color="auto"/>
            </w:tcBorders>
            <w:vAlign w:val="center"/>
            <w:hideMark/>
          </w:tcPr>
          <w:p w14:paraId="0192094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A79FCE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4E7C7D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AE96E1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8309DE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C25857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67D55E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F19E8DF" w14:textId="77777777" w:rsidTr="00F73364">
        <w:trPr>
          <w:trHeight w:val="1500"/>
        </w:trPr>
        <w:tc>
          <w:tcPr>
            <w:tcW w:w="620" w:type="dxa"/>
            <w:vMerge/>
            <w:tcBorders>
              <w:top w:val="nil"/>
              <w:left w:val="single" w:sz="4" w:space="0" w:color="auto"/>
              <w:bottom w:val="single" w:sz="4" w:space="0" w:color="auto"/>
              <w:right w:val="single" w:sz="4" w:space="0" w:color="auto"/>
            </w:tcBorders>
            <w:vAlign w:val="center"/>
          </w:tcPr>
          <w:p w14:paraId="6998874F"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B8BCF7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Zastosowanie terapeutyczne: Sześcian jest dedykowany do pracy w terapii ręki, logopedii, rehabilitacji oraz zajęciach świetlicowych i animacyjnych. Może być wykorzystywany przez wszystkie grupy wiekowe.</w:t>
            </w:r>
          </w:p>
        </w:tc>
        <w:tc>
          <w:tcPr>
            <w:tcW w:w="851" w:type="dxa"/>
            <w:vMerge/>
            <w:tcBorders>
              <w:top w:val="nil"/>
              <w:left w:val="single" w:sz="4" w:space="0" w:color="auto"/>
              <w:bottom w:val="single" w:sz="4" w:space="0" w:color="auto"/>
              <w:right w:val="single" w:sz="4" w:space="0" w:color="auto"/>
            </w:tcBorders>
            <w:vAlign w:val="center"/>
            <w:hideMark/>
          </w:tcPr>
          <w:p w14:paraId="5DA30C6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31FB52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2750B3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F3CB88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77F70E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F1A38D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C024B9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BB5783B"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40077BC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A23F65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Korzyści edukacyjne i terapeutyczne: Zadaniem ćwiczeń z wykorzystaniem sześcianu są między innymi:</w:t>
            </w:r>
          </w:p>
        </w:tc>
        <w:tc>
          <w:tcPr>
            <w:tcW w:w="851" w:type="dxa"/>
            <w:vMerge/>
            <w:tcBorders>
              <w:top w:val="nil"/>
              <w:left w:val="single" w:sz="4" w:space="0" w:color="auto"/>
              <w:bottom w:val="single" w:sz="4" w:space="0" w:color="auto"/>
              <w:right w:val="single" w:sz="4" w:space="0" w:color="auto"/>
            </w:tcBorders>
            <w:vAlign w:val="center"/>
            <w:hideMark/>
          </w:tcPr>
          <w:p w14:paraId="50AEC6F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C13DDB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12D126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928460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914168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2B0E1A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6CDAEB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0D3BC93"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1BD234A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A3B57A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logiczne i analityczne myślenie,</w:t>
            </w:r>
          </w:p>
        </w:tc>
        <w:tc>
          <w:tcPr>
            <w:tcW w:w="851" w:type="dxa"/>
            <w:vMerge/>
            <w:tcBorders>
              <w:top w:val="nil"/>
              <w:left w:val="single" w:sz="4" w:space="0" w:color="auto"/>
              <w:bottom w:val="single" w:sz="4" w:space="0" w:color="auto"/>
              <w:right w:val="single" w:sz="4" w:space="0" w:color="auto"/>
            </w:tcBorders>
            <w:vAlign w:val="center"/>
            <w:hideMark/>
          </w:tcPr>
          <w:p w14:paraId="019F02E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C3F323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F75F06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A935F0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2B071D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60B519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B44FE1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5707AD6"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15F62A8C"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FCAF9D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umiejętność planowania i wyciągania wniosków,</w:t>
            </w:r>
          </w:p>
        </w:tc>
        <w:tc>
          <w:tcPr>
            <w:tcW w:w="851" w:type="dxa"/>
            <w:vMerge/>
            <w:tcBorders>
              <w:top w:val="nil"/>
              <w:left w:val="single" w:sz="4" w:space="0" w:color="auto"/>
              <w:bottom w:val="single" w:sz="4" w:space="0" w:color="auto"/>
              <w:right w:val="single" w:sz="4" w:space="0" w:color="auto"/>
            </w:tcBorders>
            <w:vAlign w:val="center"/>
            <w:hideMark/>
          </w:tcPr>
          <w:p w14:paraId="48DFF47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2B3468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2A4E70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B3FF6C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FEACDB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DE3B44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38737B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D73EA34"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37252F0C"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88AA7E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rozwijanie zdolności matematycznych,</w:t>
            </w:r>
          </w:p>
        </w:tc>
        <w:tc>
          <w:tcPr>
            <w:tcW w:w="851" w:type="dxa"/>
            <w:vMerge/>
            <w:tcBorders>
              <w:top w:val="nil"/>
              <w:left w:val="single" w:sz="4" w:space="0" w:color="auto"/>
              <w:bottom w:val="single" w:sz="4" w:space="0" w:color="auto"/>
              <w:right w:val="single" w:sz="4" w:space="0" w:color="auto"/>
            </w:tcBorders>
            <w:vAlign w:val="center"/>
            <w:hideMark/>
          </w:tcPr>
          <w:p w14:paraId="6A57A91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FFE102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0BF52C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6D6B01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52E7DD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39E2A8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5D3125B"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ECAB1B6"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32EC88C2"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747595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rozwój intuicyjnego i kreatywnego myślenia,</w:t>
            </w:r>
          </w:p>
        </w:tc>
        <w:tc>
          <w:tcPr>
            <w:tcW w:w="851" w:type="dxa"/>
            <w:vMerge/>
            <w:tcBorders>
              <w:top w:val="nil"/>
              <w:left w:val="single" w:sz="4" w:space="0" w:color="auto"/>
              <w:bottom w:val="single" w:sz="4" w:space="0" w:color="auto"/>
              <w:right w:val="single" w:sz="4" w:space="0" w:color="auto"/>
            </w:tcBorders>
            <w:vAlign w:val="center"/>
            <w:hideMark/>
          </w:tcPr>
          <w:p w14:paraId="473B106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FF2442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C2D26C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B35198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F2202B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6CF5E9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C6C38C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1A65EA3"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51106C4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E16E5D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orientację przestrzenną oraz wyobraźnię trójwymiarową,</w:t>
            </w:r>
          </w:p>
        </w:tc>
        <w:tc>
          <w:tcPr>
            <w:tcW w:w="851" w:type="dxa"/>
            <w:vMerge/>
            <w:tcBorders>
              <w:top w:val="nil"/>
              <w:left w:val="single" w:sz="4" w:space="0" w:color="auto"/>
              <w:bottom w:val="single" w:sz="4" w:space="0" w:color="auto"/>
              <w:right w:val="single" w:sz="4" w:space="0" w:color="auto"/>
            </w:tcBorders>
            <w:vAlign w:val="center"/>
            <w:hideMark/>
          </w:tcPr>
          <w:p w14:paraId="4F7C413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CDEF28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00C436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18265D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288BA8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26877F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CCF8EC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902F906"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689700E"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19C7E9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reagowanie na polecenia, zarówno proste, jak i złożone,</w:t>
            </w:r>
          </w:p>
        </w:tc>
        <w:tc>
          <w:tcPr>
            <w:tcW w:w="851" w:type="dxa"/>
            <w:vMerge/>
            <w:tcBorders>
              <w:top w:val="nil"/>
              <w:left w:val="single" w:sz="4" w:space="0" w:color="auto"/>
              <w:bottom w:val="single" w:sz="4" w:space="0" w:color="auto"/>
              <w:right w:val="single" w:sz="4" w:space="0" w:color="auto"/>
            </w:tcBorders>
            <w:vAlign w:val="center"/>
            <w:hideMark/>
          </w:tcPr>
          <w:p w14:paraId="6BB10E7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285D4F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348AB6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5E5534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9B9DEF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AAB2E2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4165D3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8F88DFE"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72182030"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297B67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wizualne nauczanie geometrii,</w:t>
            </w:r>
          </w:p>
        </w:tc>
        <w:tc>
          <w:tcPr>
            <w:tcW w:w="851" w:type="dxa"/>
            <w:vMerge/>
            <w:tcBorders>
              <w:top w:val="nil"/>
              <w:left w:val="single" w:sz="4" w:space="0" w:color="auto"/>
              <w:bottom w:val="single" w:sz="4" w:space="0" w:color="auto"/>
              <w:right w:val="single" w:sz="4" w:space="0" w:color="auto"/>
            </w:tcBorders>
            <w:vAlign w:val="center"/>
            <w:hideMark/>
          </w:tcPr>
          <w:p w14:paraId="313EE13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452145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BE2BA3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40E0EA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A549AC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AC3494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0DEA8A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0520EBD"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226C3120"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BA5690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analizę barw, kształtów i wielkości,</w:t>
            </w:r>
          </w:p>
        </w:tc>
        <w:tc>
          <w:tcPr>
            <w:tcW w:w="851" w:type="dxa"/>
            <w:vMerge/>
            <w:tcBorders>
              <w:top w:val="nil"/>
              <w:left w:val="single" w:sz="4" w:space="0" w:color="auto"/>
              <w:bottom w:val="single" w:sz="4" w:space="0" w:color="auto"/>
              <w:right w:val="single" w:sz="4" w:space="0" w:color="auto"/>
            </w:tcBorders>
            <w:vAlign w:val="center"/>
            <w:hideMark/>
          </w:tcPr>
          <w:p w14:paraId="03BAE13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35E291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E5AF66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2AAA25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72362F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398526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59E2DDB"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D3EB94E"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70C3CE1"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B8863E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atrakcyjne i angażujące ćwiczenia ruchowe.</w:t>
            </w:r>
          </w:p>
        </w:tc>
        <w:tc>
          <w:tcPr>
            <w:tcW w:w="851" w:type="dxa"/>
            <w:vMerge/>
            <w:tcBorders>
              <w:top w:val="nil"/>
              <w:left w:val="single" w:sz="4" w:space="0" w:color="auto"/>
              <w:bottom w:val="single" w:sz="4" w:space="0" w:color="auto"/>
              <w:right w:val="single" w:sz="4" w:space="0" w:color="auto"/>
            </w:tcBorders>
            <w:vAlign w:val="center"/>
            <w:hideMark/>
          </w:tcPr>
          <w:p w14:paraId="0A6C3D9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58308E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EF9008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195EB8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F793B2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8DF78D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02B03D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AB79C8F" w14:textId="77777777" w:rsidTr="00F73364">
        <w:trPr>
          <w:trHeight w:val="900"/>
        </w:trPr>
        <w:tc>
          <w:tcPr>
            <w:tcW w:w="620" w:type="dxa"/>
            <w:vMerge w:val="restart"/>
            <w:tcBorders>
              <w:top w:val="nil"/>
              <w:left w:val="single" w:sz="4" w:space="0" w:color="auto"/>
              <w:bottom w:val="single" w:sz="4" w:space="0" w:color="auto"/>
              <w:right w:val="single" w:sz="4" w:space="0" w:color="auto"/>
            </w:tcBorders>
            <w:noWrap/>
            <w:vAlign w:val="center"/>
          </w:tcPr>
          <w:p w14:paraId="3A579E49" w14:textId="21B780A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E601A2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Piłka manipulacyjno-węchowa; Cel i funkcjonalność: Piłka manipulacyjno-węchowa musi być przystosowana do ćwiczeń wspierających:</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7D8D55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47E204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65A95FA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2DC70F9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vMerge w:val="restart"/>
            <w:tcBorders>
              <w:top w:val="nil"/>
              <w:left w:val="single" w:sz="4" w:space="0" w:color="auto"/>
              <w:bottom w:val="single" w:sz="4" w:space="0" w:color="auto"/>
              <w:right w:val="single" w:sz="4" w:space="0" w:color="auto"/>
            </w:tcBorders>
            <w:noWrap/>
            <w:vAlign w:val="center"/>
            <w:hideMark/>
          </w:tcPr>
          <w:p w14:paraId="48ADD4B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4FC7626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2F16DA0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43E2A004"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10FDD52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4E6B2F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stworzenie miłej i przyjaznej atmosfery,</w:t>
            </w:r>
          </w:p>
        </w:tc>
        <w:tc>
          <w:tcPr>
            <w:tcW w:w="851" w:type="dxa"/>
            <w:vMerge/>
            <w:tcBorders>
              <w:top w:val="nil"/>
              <w:left w:val="single" w:sz="4" w:space="0" w:color="auto"/>
              <w:bottom w:val="single" w:sz="4" w:space="0" w:color="auto"/>
              <w:right w:val="single" w:sz="4" w:space="0" w:color="auto"/>
            </w:tcBorders>
            <w:vAlign w:val="center"/>
            <w:hideMark/>
          </w:tcPr>
          <w:p w14:paraId="516BEB3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42AAB9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40686B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96A1A4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67EF7C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FF53D6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E426327"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F67841F"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682192E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B0E169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rozwijanie zainteresowania przeliczaniem,</w:t>
            </w:r>
          </w:p>
        </w:tc>
        <w:tc>
          <w:tcPr>
            <w:tcW w:w="851" w:type="dxa"/>
            <w:vMerge/>
            <w:tcBorders>
              <w:top w:val="nil"/>
              <w:left w:val="single" w:sz="4" w:space="0" w:color="auto"/>
              <w:bottom w:val="single" w:sz="4" w:space="0" w:color="auto"/>
              <w:right w:val="single" w:sz="4" w:space="0" w:color="auto"/>
            </w:tcBorders>
            <w:vAlign w:val="center"/>
            <w:hideMark/>
          </w:tcPr>
          <w:p w14:paraId="1684804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43B230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BBC871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A97170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15C598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EE3DAB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64AD20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73AE236"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51447A9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B1FF12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wzbogacanie słownictwa i umiejętności wypowiadania się na wybrany temat,</w:t>
            </w:r>
          </w:p>
        </w:tc>
        <w:tc>
          <w:tcPr>
            <w:tcW w:w="851" w:type="dxa"/>
            <w:vMerge/>
            <w:tcBorders>
              <w:top w:val="nil"/>
              <w:left w:val="single" w:sz="4" w:space="0" w:color="auto"/>
              <w:bottom w:val="single" w:sz="4" w:space="0" w:color="auto"/>
              <w:right w:val="single" w:sz="4" w:space="0" w:color="auto"/>
            </w:tcBorders>
            <w:vAlign w:val="center"/>
            <w:hideMark/>
          </w:tcPr>
          <w:p w14:paraId="23747B5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6AD1F6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A99DDD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BDFBEB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1A4756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D37F0A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6188F36"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6294C91"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7904F20D"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DC6E50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rozwijanie szacunku oraz empatii wobec zwierząt,</w:t>
            </w:r>
          </w:p>
        </w:tc>
        <w:tc>
          <w:tcPr>
            <w:tcW w:w="851" w:type="dxa"/>
            <w:vMerge/>
            <w:tcBorders>
              <w:top w:val="nil"/>
              <w:left w:val="single" w:sz="4" w:space="0" w:color="auto"/>
              <w:bottom w:val="single" w:sz="4" w:space="0" w:color="auto"/>
              <w:right w:val="single" w:sz="4" w:space="0" w:color="auto"/>
            </w:tcBorders>
            <w:vAlign w:val="center"/>
            <w:hideMark/>
          </w:tcPr>
          <w:p w14:paraId="624CB3E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39D880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D77F40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DD9333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08F99A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0077EF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A9F23B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BD7DA0F"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696B158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C26382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radzenie sobie w trudnych sytuacjach,</w:t>
            </w:r>
          </w:p>
        </w:tc>
        <w:tc>
          <w:tcPr>
            <w:tcW w:w="851" w:type="dxa"/>
            <w:vMerge/>
            <w:tcBorders>
              <w:top w:val="nil"/>
              <w:left w:val="single" w:sz="4" w:space="0" w:color="auto"/>
              <w:bottom w:val="single" w:sz="4" w:space="0" w:color="auto"/>
              <w:right w:val="single" w:sz="4" w:space="0" w:color="auto"/>
            </w:tcBorders>
            <w:vAlign w:val="center"/>
            <w:hideMark/>
          </w:tcPr>
          <w:p w14:paraId="71462FD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CA7852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1AD29A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B22B8E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E1BCD8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BA8B7E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2A48039"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D2C3F66"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62D532A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804721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budowanie poczucia sprawczości,</w:t>
            </w:r>
          </w:p>
        </w:tc>
        <w:tc>
          <w:tcPr>
            <w:tcW w:w="851" w:type="dxa"/>
            <w:vMerge/>
            <w:tcBorders>
              <w:top w:val="nil"/>
              <w:left w:val="single" w:sz="4" w:space="0" w:color="auto"/>
              <w:bottom w:val="single" w:sz="4" w:space="0" w:color="auto"/>
              <w:right w:val="single" w:sz="4" w:space="0" w:color="auto"/>
            </w:tcBorders>
            <w:vAlign w:val="center"/>
            <w:hideMark/>
          </w:tcPr>
          <w:p w14:paraId="4D9A35F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014715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B4CC3B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AFD044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79A8FA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F85F4C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10C3A7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C0211C8"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1589072C"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4E4D1A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doskonalenie motoryki małej i dużej.</w:t>
            </w:r>
          </w:p>
        </w:tc>
        <w:tc>
          <w:tcPr>
            <w:tcW w:w="851" w:type="dxa"/>
            <w:vMerge/>
            <w:tcBorders>
              <w:top w:val="nil"/>
              <w:left w:val="single" w:sz="4" w:space="0" w:color="auto"/>
              <w:bottom w:val="single" w:sz="4" w:space="0" w:color="auto"/>
              <w:right w:val="single" w:sz="4" w:space="0" w:color="auto"/>
            </w:tcBorders>
            <w:vAlign w:val="center"/>
            <w:hideMark/>
          </w:tcPr>
          <w:p w14:paraId="194C46D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E45948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E5F8EE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2FB076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3586E4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28CAFC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A3F5DE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C0B3782" w14:textId="77777777" w:rsidTr="00F73364">
        <w:trPr>
          <w:trHeight w:val="3000"/>
        </w:trPr>
        <w:tc>
          <w:tcPr>
            <w:tcW w:w="620" w:type="dxa"/>
            <w:vMerge/>
            <w:tcBorders>
              <w:top w:val="nil"/>
              <w:left w:val="single" w:sz="4" w:space="0" w:color="auto"/>
              <w:bottom w:val="single" w:sz="4" w:space="0" w:color="auto"/>
              <w:right w:val="single" w:sz="4" w:space="0" w:color="auto"/>
            </w:tcBorders>
            <w:vAlign w:val="center"/>
          </w:tcPr>
          <w:p w14:paraId="1670EC3E"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523BE0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Budowa produktu: Piłka jest szyta z miękkiego materiału, np. z polaru, z miękkim wypełnieniem. Powinna zawierać liczne skrytki i kieszonki umożliwiające ukrywanie przysmaków dla psa lub zadań do wykonania. Konstrukcja produktu obejmuje dwa otwory, w których chowają się np. liście przyszyte do sznurka z ukrytymi wcześniej smakołykami lub karteczkami z zadaniami. Otwory powinny być zamykane klapką z możliwością przeplatania sznurka.</w:t>
            </w:r>
          </w:p>
        </w:tc>
        <w:tc>
          <w:tcPr>
            <w:tcW w:w="851" w:type="dxa"/>
            <w:vMerge/>
            <w:tcBorders>
              <w:top w:val="nil"/>
              <w:left w:val="single" w:sz="4" w:space="0" w:color="auto"/>
              <w:bottom w:val="single" w:sz="4" w:space="0" w:color="auto"/>
              <w:right w:val="single" w:sz="4" w:space="0" w:color="auto"/>
            </w:tcBorders>
            <w:vAlign w:val="center"/>
            <w:hideMark/>
          </w:tcPr>
          <w:p w14:paraId="473E9CB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80DECF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948C88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842969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D9943F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BD0BA9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192E94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EF4C44E"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755D485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6AD5B2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Wykorzystanie w zajęciach: W trakcie ćwiczeń pies ma za zadanie odnaleźć ukryte smakołyki lub zadania, co angażuje zarówno zwierzęta, jak i dzieci, dodając zajęciom atrakcyjności i interaktywności.</w:t>
            </w:r>
          </w:p>
        </w:tc>
        <w:tc>
          <w:tcPr>
            <w:tcW w:w="851" w:type="dxa"/>
            <w:vMerge/>
            <w:tcBorders>
              <w:top w:val="nil"/>
              <w:left w:val="single" w:sz="4" w:space="0" w:color="auto"/>
              <w:bottom w:val="single" w:sz="4" w:space="0" w:color="auto"/>
              <w:right w:val="single" w:sz="4" w:space="0" w:color="auto"/>
            </w:tcBorders>
            <w:vAlign w:val="center"/>
            <w:hideMark/>
          </w:tcPr>
          <w:p w14:paraId="138F5C9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DDEAEE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2E9467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A40F5A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91D113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B2B178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F32124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B39879F"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5F1B9DE1"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184ADC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Zestaw: Do piłki dołączone są pomysły na zajęcia z zakresu </w:t>
            </w:r>
            <w:proofErr w:type="spellStart"/>
            <w:r w:rsidRPr="00CD0871">
              <w:rPr>
                <w:rFonts w:ascii="Times New Roman" w:hAnsi="Times New Roman" w:cs="Times New Roman"/>
                <w:color w:val="000000"/>
                <w:sz w:val="24"/>
                <w:szCs w:val="24"/>
                <w:lang w:eastAsia="pl-PL"/>
              </w:rPr>
              <w:t>dogoterapii</w:t>
            </w:r>
            <w:proofErr w:type="spellEnd"/>
            <w:r w:rsidRPr="00CD0871">
              <w:rPr>
                <w:rFonts w:ascii="Times New Roman" w:hAnsi="Times New Roman" w:cs="Times New Roman"/>
                <w:color w:val="000000"/>
                <w:sz w:val="24"/>
                <w:szCs w:val="24"/>
                <w:lang w:eastAsia="pl-PL"/>
              </w:rPr>
              <w:t>, które wzbogacają proces nauki i terapii.</w:t>
            </w:r>
          </w:p>
        </w:tc>
        <w:tc>
          <w:tcPr>
            <w:tcW w:w="851" w:type="dxa"/>
            <w:vMerge/>
            <w:tcBorders>
              <w:top w:val="nil"/>
              <w:left w:val="single" w:sz="4" w:space="0" w:color="auto"/>
              <w:bottom w:val="single" w:sz="4" w:space="0" w:color="auto"/>
              <w:right w:val="single" w:sz="4" w:space="0" w:color="auto"/>
            </w:tcBorders>
            <w:vAlign w:val="center"/>
            <w:hideMark/>
          </w:tcPr>
          <w:p w14:paraId="1A0AD05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BE7131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AD4146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51F6BF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17EA81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302883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33173F0"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56FDD9A" w14:textId="77777777" w:rsidTr="00F73364">
        <w:trPr>
          <w:trHeight w:val="725"/>
        </w:trPr>
        <w:tc>
          <w:tcPr>
            <w:tcW w:w="620" w:type="dxa"/>
            <w:vMerge w:val="restart"/>
            <w:tcBorders>
              <w:top w:val="nil"/>
              <w:left w:val="single" w:sz="4" w:space="0" w:color="auto"/>
              <w:bottom w:val="single" w:sz="4" w:space="0" w:color="auto"/>
              <w:right w:val="single" w:sz="4" w:space="0" w:color="auto"/>
            </w:tcBorders>
            <w:noWrap/>
            <w:vAlign w:val="center"/>
          </w:tcPr>
          <w:p w14:paraId="3914928A" w14:textId="17CE9BA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5467F5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Gra "Budy </w:t>
            </w:r>
            <w:proofErr w:type="spellStart"/>
            <w:r w:rsidRPr="00CD0871">
              <w:rPr>
                <w:rFonts w:ascii="Times New Roman" w:hAnsi="Times New Roman" w:cs="Times New Roman"/>
                <w:color w:val="000000"/>
                <w:sz w:val="24"/>
                <w:szCs w:val="24"/>
                <w:lang w:eastAsia="pl-PL"/>
              </w:rPr>
              <w:t>puzzlowe</w:t>
            </w:r>
            <w:proofErr w:type="spellEnd"/>
            <w:r w:rsidRPr="00CD0871">
              <w:rPr>
                <w:rFonts w:ascii="Times New Roman" w:hAnsi="Times New Roman" w:cs="Times New Roman"/>
                <w:color w:val="000000"/>
                <w:sz w:val="24"/>
                <w:szCs w:val="24"/>
                <w:lang w:eastAsia="pl-PL"/>
              </w:rPr>
              <w:t>"; · Skład zestawu: Zestaw zawiera co najmniej 25 domków i odpowiednio co najmniej 25 piesków, wykonanych z nie więcej niż 3 mm sklejki, pomalowanej farbą akrylową w pięciu kolorach: zielonym, fioletowym, czerwonym, błękitnym oraz żółtym (po 5 wzorów na każdy kolor). Wymiary domków wynoszą co najmniej10 cm x 8 cm, natomiast pieski mają około 5-6 cm. Zestaw obejmuje również dwie kostki z kolorami oraz co najmniej 42 wzory , dopuszczalny format wzorów PDF</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C8F0F5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774BFF9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9999AF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54DB2F2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7ADC0B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5FC61CF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E531C4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72F6A8B6"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0F953DAE"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B6C02C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 Funkcjonalność: Produkt umożliwia różnorodne aktywności edukacyjne dostosowane do potrzeb i stopnia trudności uczestników. W zależności od scenariusza zabawy, dzieci mogą:</w:t>
            </w:r>
          </w:p>
        </w:tc>
        <w:tc>
          <w:tcPr>
            <w:tcW w:w="851" w:type="dxa"/>
            <w:vMerge/>
            <w:tcBorders>
              <w:top w:val="nil"/>
              <w:left w:val="single" w:sz="4" w:space="0" w:color="auto"/>
              <w:bottom w:val="single" w:sz="4" w:space="0" w:color="auto"/>
              <w:right w:val="single" w:sz="4" w:space="0" w:color="auto"/>
            </w:tcBorders>
            <w:vAlign w:val="center"/>
            <w:hideMark/>
          </w:tcPr>
          <w:p w14:paraId="29B403A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9FC284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9A12D9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75FBE5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F17104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2D8AF3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DC5A92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A8C5023"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7BB337C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56F388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dopasowywać pieski do domków w tych samych kolorach,</w:t>
            </w:r>
          </w:p>
        </w:tc>
        <w:tc>
          <w:tcPr>
            <w:tcW w:w="851" w:type="dxa"/>
            <w:vMerge/>
            <w:tcBorders>
              <w:top w:val="nil"/>
              <w:left w:val="single" w:sz="4" w:space="0" w:color="auto"/>
              <w:bottom w:val="single" w:sz="4" w:space="0" w:color="auto"/>
              <w:right w:val="single" w:sz="4" w:space="0" w:color="auto"/>
            </w:tcBorders>
            <w:vAlign w:val="center"/>
            <w:hideMark/>
          </w:tcPr>
          <w:p w14:paraId="36D8D3F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74939D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F3C0DE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DED030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899BCF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CF2597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8601ED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D2AEB53"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33EB185F"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D12BD3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tworzyć domek na podstawie wylosowanych kolorów z kostek,</w:t>
            </w:r>
          </w:p>
        </w:tc>
        <w:tc>
          <w:tcPr>
            <w:tcW w:w="851" w:type="dxa"/>
            <w:vMerge/>
            <w:tcBorders>
              <w:top w:val="nil"/>
              <w:left w:val="single" w:sz="4" w:space="0" w:color="auto"/>
              <w:bottom w:val="single" w:sz="4" w:space="0" w:color="auto"/>
              <w:right w:val="single" w:sz="4" w:space="0" w:color="auto"/>
            </w:tcBorders>
            <w:vAlign w:val="center"/>
            <w:hideMark/>
          </w:tcPr>
          <w:p w14:paraId="32F0E1F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E1A4A9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1ABD4E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81454A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F013CC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D846BA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C233166"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17E5F34"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62929DC0"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DBABD5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odtwarzać domek z wzoru PDF, uwzględniając konkretny piesek, kolor i domek,</w:t>
            </w:r>
          </w:p>
        </w:tc>
        <w:tc>
          <w:tcPr>
            <w:tcW w:w="851" w:type="dxa"/>
            <w:vMerge/>
            <w:tcBorders>
              <w:top w:val="nil"/>
              <w:left w:val="single" w:sz="4" w:space="0" w:color="auto"/>
              <w:bottom w:val="single" w:sz="4" w:space="0" w:color="auto"/>
              <w:right w:val="single" w:sz="4" w:space="0" w:color="auto"/>
            </w:tcBorders>
            <w:vAlign w:val="center"/>
            <w:hideMark/>
          </w:tcPr>
          <w:p w14:paraId="6FFEB6B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9B3FA2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89046D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1FB7BE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7CE25A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A87BA2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3FE653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47B0CAF"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68170E8D"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7962E0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dopasować dowolny kształt pieska do odpowiedniego domku na podstawie koloru śladów,</w:t>
            </w:r>
          </w:p>
        </w:tc>
        <w:tc>
          <w:tcPr>
            <w:tcW w:w="851" w:type="dxa"/>
            <w:vMerge/>
            <w:tcBorders>
              <w:top w:val="nil"/>
              <w:left w:val="single" w:sz="4" w:space="0" w:color="auto"/>
              <w:bottom w:val="single" w:sz="4" w:space="0" w:color="auto"/>
              <w:right w:val="single" w:sz="4" w:space="0" w:color="auto"/>
            </w:tcBorders>
            <w:vAlign w:val="center"/>
            <w:hideMark/>
          </w:tcPr>
          <w:p w14:paraId="3771DDE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65AA25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E1298A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A772F9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9695D2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A270B2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6E32E7B"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AB44EFD"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6FA273E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6457F6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projektować domek na podstawie ilości kolorów (np. duży kleks – duży domek, mały kleks – mały piesek) z odpowiednim kształtem psa.</w:t>
            </w:r>
          </w:p>
        </w:tc>
        <w:tc>
          <w:tcPr>
            <w:tcW w:w="851" w:type="dxa"/>
            <w:vMerge/>
            <w:tcBorders>
              <w:top w:val="nil"/>
              <w:left w:val="single" w:sz="4" w:space="0" w:color="auto"/>
              <w:bottom w:val="single" w:sz="4" w:space="0" w:color="auto"/>
              <w:right w:val="single" w:sz="4" w:space="0" w:color="auto"/>
            </w:tcBorders>
            <w:vAlign w:val="center"/>
            <w:hideMark/>
          </w:tcPr>
          <w:p w14:paraId="73361AB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DAAC49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B44384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33100B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9F6754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EFD1E9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F8BA134"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82C0E34"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62470691"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9D3CD8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 Zastosowanie edukacyjne: Zestaw powinien wspierać rozwój kreatywności, umiejętności logicznego myślenia, zdolności manualnych oraz orientacji przestrzennej u dzieci.</w:t>
            </w:r>
          </w:p>
        </w:tc>
        <w:tc>
          <w:tcPr>
            <w:tcW w:w="851" w:type="dxa"/>
            <w:vMerge/>
            <w:tcBorders>
              <w:top w:val="nil"/>
              <w:left w:val="single" w:sz="4" w:space="0" w:color="auto"/>
              <w:bottom w:val="single" w:sz="4" w:space="0" w:color="auto"/>
              <w:right w:val="single" w:sz="4" w:space="0" w:color="auto"/>
            </w:tcBorders>
            <w:vAlign w:val="center"/>
            <w:hideMark/>
          </w:tcPr>
          <w:p w14:paraId="2D80A09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A9E887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EE535F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A54E3B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5B0649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B105D9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DE2FDB6"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391A93C" w14:textId="77777777" w:rsidTr="00F73364">
        <w:trPr>
          <w:trHeight w:val="2100"/>
        </w:trPr>
        <w:tc>
          <w:tcPr>
            <w:tcW w:w="620" w:type="dxa"/>
            <w:vMerge w:val="restart"/>
            <w:tcBorders>
              <w:top w:val="nil"/>
              <w:left w:val="single" w:sz="4" w:space="0" w:color="auto"/>
              <w:bottom w:val="single" w:sz="4" w:space="0" w:color="auto"/>
              <w:right w:val="single" w:sz="4" w:space="0" w:color="auto"/>
            </w:tcBorders>
            <w:noWrap/>
            <w:vAlign w:val="center"/>
          </w:tcPr>
          <w:p w14:paraId="0D29A7B4" w14:textId="6C36E0A3"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2134A7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"Bystre oczko"; · Cel i funkcjonalność: Ćwiczenia z zestawu wspierają proces zapamiętywania i odnajdywania elementów, a także rozróżniania podobnych obiektów. Uczestnicy mają możliwość dopasowywania odpowiednich bud do wzorów psów oraz zaznaczania właściwych odpowiedzi przy użyciu dostarczonych materiałów.</w:t>
            </w:r>
          </w:p>
        </w:tc>
        <w:tc>
          <w:tcPr>
            <w:tcW w:w="851" w:type="dxa"/>
            <w:vMerge w:val="restart"/>
            <w:tcBorders>
              <w:top w:val="nil"/>
              <w:left w:val="single" w:sz="4" w:space="0" w:color="auto"/>
              <w:bottom w:val="single" w:sz="4" w:space="0" w:color="auto"/>
              <w:right w:val="single" w:sz="4" w:space="0" w:color="auto"/>
            </w:tcBorders>
            <w:noWrap/>
            <w:vAlign w:val="center"/>
            <w:hideMark/>
          </w:tcPr>
          <w:p w14:paraId="091C287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84965C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2D14EA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42C2C5E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vMerge w:val="restart"/>
            <w:tcBorders>
              <w:top w:val="nil"/>
              <w:left w:val="single" w:sz="4" w:space="0" w:color="auto"/>
              <w:bottom w:val="single" w:sz="4" w:space="0" w:color="auto"/>
              <w:right w:val="single" w:sz="4" w:space="0" w:color="auto"/>
            </w:tcBorders>
            <w:noWrap/>
            <w:vAlign w:val="center"/>
            <w:hideMark/>
          </w:tcPr>
          <w:p w14:paraId="452E8D4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25EEA14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EADFB6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59DB9FF0"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061612F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7E2D2C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 Skład zestawu:</w:t>
            </w:r>
          </w:p>
        </w:tc>
        <w:tc>
          <w:tcPr>
            <w:tcW w:w="851" w:type="dxa"/>
            <w:vMerge/>
            <w:tcBorders>
              <w:top w:val="nil"/>
              <w:left w:val="single" w:sz="4" w:space="0" w:color="auto"/>
              <w:bottom w:val="single" w:sz="4" w:space="0" w:color="auto"/>
              <w:right w:val="single" w:sz="4" w:space="0" w:color="auto"/>
            </w:tcBorders>
            <w:vAlign w:val="center"/>
            <w:hideMark/>
          </w:tcPr>
          <w:p w14:paraId="73BD84A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896920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36DA39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02A7BE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8E10E4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CEDE28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D185757"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CC0604A"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5993936D"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D8BA34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Mata </w:t>
            </w:r>
            <w:proofErr w:type="spellStart"/>
            <w:r w:rsidRPr="00CD0871">
              <w:rPr>
                <w:rFonts w:ascii="Times New Roman" w:hAnsi="Times New Roman" w:cs="Times New Roman"/>
                <w:color w:val="000000"/>
                <w:sz w:val="24"/>
                <w:szCs w:val="24"/>
                <w:lang w:eastAsia="pl-PL"/>
              </w:rPr>
              <w:t>banerowa</w:t>
            </w:r>
            <w:proofErr w:type="spellEnd"/>
            <w:r w:rsidRPr="00CD0871">
              <w:rPr>
                <w:rFonts w:ascii="Times New Roman" w:hAnsi="Times New Roman" w:cs="Times New Roman"/>
                <w:color w:val="000000"/>
                <w:sz w:val="24"/>
                <w:szCs w:val="24"/>
                <w:lang w:eastAsia="pl-PL"/>
              </w:rPr>
              <w:t xml:space="preserve"> o wymiarach nie mniej niż 100 x 100 cm, przedstawiająca rozsypankę od 45 do 50 różnych piesków.</w:t>
            </w:r>
          </w:p>
        </w:tc>
        <w:tc>
          <w:tcPr>
            <w:tcW w:w="851" w:type="dxa"/>
            <w:vMerge/>
            <w:tcBorders>
              <w:top w:val="nil"/>
              <w:left w:val="single" w:sz="4" w:space="0" w:color="auto"/>
              <w:bottom w:val="single" w:sz="4" w:space="0" w:color="auto"/>
              <w:right w:val="single" w:sz="4" w:space="0" w:color="auto"/>
            </w:tcBorders>
            <w:vAlign w:val="center"/>
            <w:hideMark/>
          </w:tcPr>
          <w:p w14:paraId="4102A23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D17161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9B83E7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C410C3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67F2BB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7BC139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548967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23E6796"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B3ADEA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C7CC2D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4 konturowe budy wykonane ze sklejki.</w:t>
            </w:r>
          </w:p>
        </w:tc>
        <w:tc>
          <w:tcPr>
            <w:tcW w:w="851" w:type="dxa"/>
            <w:vMerge/>
            <w:tcBorders>
              <w:top w:val="nil"/>
              <w:left w:val="single" w:sz="4" w:space="0" w:color="auto"/>
              <w:bottom w:val="single" w:sz="4" w:space="0" w:color="auto"/>
              <w:right w:val="single" w:sz="4" w:space="0" w:color="auto"/>
            </w:tcBorders>
            <w:vAlign w:val="center"/>
            <w:hideMark/>
          </w:tcPr>
          <w:p w14:paraId="594AF2C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B511D0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1D27F3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36812C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AA4A73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9B0DEA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15A5A1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CF6D9CD"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0F18D9C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767A3E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Od 45 do 50 kartoników ze wzorami psów.</w:t>
            </w:r>
          </w:p>
        </w:tc>
        <w:tc>
          <w:tcPr>
            <w:tcW w:w="851" w:type="dxa"/>
            <w:vMerge/>
            <w:tcBorders>
              <w:top w:val="nil"/>
              <w:left w:val="single" w:sz="4" w:space="0" w:color="auto"/>
              <w:bottom w:val="single" w:sz="4" w:space="0" w:color="auto"/>
              <w:right w:val="single" w:sz="4" w:space="0" w:color="auto"/>
            </w:tcBorders>
            <w:vAlign w:val="center"/>
            <w:hideMark/>
          </w:tcPr>
          <w:p w14:paraId="6E078B0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26CF7D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96CAF6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992A48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9BF27F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56CDC8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C5466C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AA5A150"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750E3F3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E9C5EE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Nie mniej niż 60 dodatkowych wzorów (dopuszczalny format PDF) umożliwiający tworzenie kolorowych bud</w:t>
            </w:r>
          </w:p>
        </w:tc>
        <w:tc>
          <w:tcPr>
            <w:tcW w:w="851" w:type="dxa"/>
            <w:vMerge/>
            <w:tcBorders>
              <w:top w:val="nil"/>
              <w:left w:val="single" w:sz="4" w:space="0" w:color="auto"/>
              <w:bottom w:val="single" w:sz="4" w:space="0" w:color="auto"/>
              <w:right w:val="single" w:sz="4" w:space="0" w:color="auto"/>
            </w:tcBorders>
            <w:vAlign w:val="center"/>
            <w:hideMark/>
          </w:tcPr>
          <w:p w14:paraId="0FF26F4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2A3038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2CC2A7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D86D75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8FF63C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8A4380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F05C00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AAF269A"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3F2A7E2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C36CDB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Puste kontury w formacie PDF do samodzielnego wypełniania np. plasteliną, kredkami lub produktami sypkimi (do pobrania).</w:t>
            </w:r>
          </w:p>
        </w:tc>
        <w:tc>
          <w:tcPr>
            <w:tcW w:w="851" w:type="dxa"/>
            <w:vMerge/>
            <w:tcBorders>
              <w:top w:val="nil"/>
              <w:left w:val="single" w:sz="4" w:space="0" w:color="auto"/>
              <w:bottom w:val="single" w:sz="4" w:space="0" w:color="auto"/>
              <w:right w:val="single" w:sz="4" w:space="0" w:color="auto"/>
            </w:tcBorders>
            <w:vAlign w:val="center"/>
            <w:hideMark/>
          </w:tcPr>
          <w:p w14:paraId="3D7F227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159735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FAB8B9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317847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84183E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46DF10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8C3CD7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9463BEE"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6C68B4E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7F06B9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 Możliwości aktywności dzieci dzięki wykorzystaniu pomocy:</w:t>
            </w:r>
          </w:p>
        </w:tc>
        <w:tc>
          <w:tcPr>
            <w:tcW w:w="851" w:type="dxa"/>
            <w:vMerge/>
            <w:tcBorders>
              <w:top w:val="nil"/>
              <w:left w:val="single" w:sz="4" w:space="0" w:color="auto"/>
              <w:bottom w:val="single" w:sz="4" w:space="0" w:color="auto"/>
              <w:right w:val="single" w:sz="4" w:space="0" w:color="auto"/>
            </w:tcBorders>
            <w:vAlign w:val="center"/>
            <w:hideMark/>
          </w:tcPr>
          <w:p w14:paraId="2D5C54E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A31DB9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5C2EAA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1AFFF1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7DA4F6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D24FCC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F0260B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D47C062"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0675EA50"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4AAB22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Dopasowywanie piesków do bud w tych samych kolorach.</w:t>
            </w:r>
          </w:p>
        </w:tc>
        <w:tc>
          <w:tcPr>
            <w:tcW w:w="851" w:type="dxa"/>
            <w:vMerge/>
            <w:tcBorders>
              <w:top w:val="nil"/>
              <w:left w:val="single" w:sz="4" w:space="0" w:color="auto"/>
              <w:bottom w:val="single" w:sz="4" w:space="0" w:color="auto"/>
              <w:right w:val="single" w:sz="4" w:space="0" w:color="auto"/>
            </w:tcBorders>
            <w:vAlign w:val="center"/>
            <w:hideMark/>
          </w:tcPr>
          <w:p w14:paraId="5381CA7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5408BD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841D72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0E7CC6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799986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A79AE5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9214B04"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085F9C1"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64AC209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A6BAC3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Odtwarzanie budy z wzoru zgodnie z konkretnymi szczegółami (rodzaj psa, jego kolor i wzór budy).</w:t>
            </w:r>
          </w:p>
        </w:tc>
        <w:tc>
          <w:tcPr>
            <w:tcW w:w="851" w:type="dxa"/>
            <w:vMerge/>
            <w:tcBorders>
              <w:top w:val="nil"/>
              <w:left w:val="single" w:sz="4" w:space="0" w:color="auto"/>
              <w:bottom w:val="single" w:sz="4" w:space="0" w:color="auto"/>
              <w:right w:val="single" w:sz="4" w:space="0" w:color="auto"/>
            </w:tcBorders>
            <w:vAlign w:val="center"/>
            <w:hideMark/>
          </w:tcPr>
          <w:p w14:paraId="4FBA352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597344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4BE3AD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0E47E9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8D9F01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BDCEF9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5E014A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BE19623"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1ECB30E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42045A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Tworzenie budy na podstawie kolorów wylosowanych z kostek.</w:t>
            </w:r>
          </w:p>
        </w:tc>
        <w:tc>
          <w:tcPr>
            <w:tcW w:w="851" w:type="dxa"/>
            <w:vMerge/>
            <w:tcBorders>
              <w:top w:val="nil"/>
              <w:left w:val="single" w:sz="4" w:space="0" w:color="auto"/>
              <w:bottom w:val="single" w:sz="4" w:space="0" w:color="auto"/>
              <w:right w:val="single" w:sz="4" w:space="0" w:color="auto"/>
            </w:tcBorders>
            <w:vAlign w:val="center"/>
            <w:hideMark/>
          </w:tcPr>
          <w:p w14:paraId="151C8D1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35E074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949C05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D641D5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4C5C59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239A31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832B1F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DC86CEC"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084994E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9E25A1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Dopasowywanie kształtu psa do właściwej budy w oparciu o kolor śladów.</w:t>
            </w:r>
          </w:p>
        </w:tc>
        <w:tc>
          <w:tcPr>
            <w:tcW w:w="851" w:type="dxa"/>
            <w:vMerge/>
            <w:tcBorders>
              <w:top w:val="nil"/>
              <w:left w:val="single" w:sz="4" w:space="0" w:color="auto"/>
              <w:bottom w:val="single" w:sz="4" w:space="0" w:color="auto"/>
              <w:right w:val="single" w:sz="4" w:space="0" w:color="auto"/>
            </w:tcBorders>
            <w:vAlign w:val="center"/>
            <w:hideMark/>
          </w:tcPr>
          <w:p w14:paraId="4BA77EC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3B737E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6E8D88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DC6DE9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156789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D5CE6A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008D46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A425984"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6D0771D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1A7830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Projektowanie bud na podstawie ilości i rozmiarów kolorów (np. duży kleks oznacza dużą budę).</w:t>
            </w:r>
          </w:p>
        </w:tc>
        <w:tc>
          <w:tcPr>
            <w:tcW w:w="851" w:type="dxa"/>
            <w:vMerge/>
            <w:tcBorders>
              <w:top w:val="nil"/>
              <w:left w:val="single" w:sz="4" w:space="0" w:color="auto"/>
              <w:bottom w:val="single" w:sz="4" w:space="0" w:color="auto"/>
              <w:right w:val="single" w:sz="4" w:space="0" w:color="auto"/>
            </w:tcBorders>
            <w:vAlign w:val="center"/>
            <w:hideMark/>
          </w:tcPr>
          <w:p w14:paraId="225B4EE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3EE00A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C9CDF1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928357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697556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6B4BF2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F1596A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67CF2D4" w14:textId="77777777" w:rsidTr="00F73364">
        <w:trPr>
          <w:trHeight w:val="1800"/>
        </w:trPr>
        <w:tc>
          <w:tcPr>
            <w:tcW w:w="620" w:type="dxa"/>
            <w:vMerge/>
            <w:tcBorders>
              <w:top w:val="nil"/>
              <w:left w:val="single" w:sz="4" w:space="0" w:color="auto"/>
              <w:bottom w:val="single" w:sz="4" w:space="0" w:color="auto"/>
              <w:right w:val="single" w:sz="4" w:space="0" w:color="auto"/>
            </w:tcBorders>
            <w:vAlign w:val="center"/>
          </w:tcPr>
          <w:p w14:paraId="6E7101A7"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05968A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 Zastosowanie edukacyjne: Zestaw powinien wspierać rozwój zdolności wzrokowych, umiejętności logicznego myślenia, kreatywności oraz zdolności manualnych. Jest odpowiedni do wykorzystania w zajęciach edukacyjnych, terapeutycznych czy animacyjnych.</w:t>
            </w:r>
          </w:p>
        </w:tc>
        <w:tc>
          <w:tcPr>
            <w:tcW w:w="851" w:type="dxa"/>
            <w:vMerge/>
            <w:tcBorders>
              <w:top w:val="nil"/>
              <w:left w:val="single" w:sz="4" w:space="0" w:color="auto"/>
              <w:bottom w:val="single" w:sz="4" w:space="0" w:color="auto"/>
              <w:right w:val="single" w:sz="4" w:space="0" w:color="auto"/>
            </w:tcBorders>
            <w:vAlign w:val="center"/>
            <w:hideMark/>
          </w:tcPr>
          <w:p w14:paraId="01112B7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ABDF2D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419EC3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187214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814052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316354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607DB8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DF47706" w14:textId="77777777" w:rsidTr="00F73364">
        <w:trPr>
          <w:trHeight w:val="2700"/>
        </w:trPr>
        <w:tc>
          <w:tcPr>
            <w:tcW w:w="620" w:type="dxa"/>
            <w:vMerge w:val="restart"/>
            <w:tcBorders>
              <w:top w:val="nil"/>
              <w:left w:val="single" w:sz="4" w:space="0" w:color="auto"/>
              <w:bottom w:val="single" w:sz="4" w:space="0" w:color="auto"/>
              <w:right w:val="single" w:sz="4" w:space="0" w:color="auto"/>
            </w:tcBorders>
            <w:noWrap/>
            <w:vAlign w:val="center"/>
          </w:tcPr>
          <w:p w14:paraId="427C785F" w14:textId="1054AE2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C22A7A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"Głodne pieski"; Układanka edukacyjna jest wszechstronną pomocą dydaktyczną, która wspiera rozwój dziecka w wielu obszarach, takich jak rozpoznawanie kolorów, orientacja przestrzenna, rozwój mowy, koordynacja ręka-oko, logiczne myślenie, nauka sylab i samogłosek, a także podstawy matematyki. Dzięki atrakcyjnej formie zabawy zachęca dziecko do nauki, rozwijając zdolności językowe, manualne oraz poznawcze.</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887AFE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287313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61B7114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471FFC5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12033A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3B6A614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7B2322A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51C0F3D2"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7686D07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CF809F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Zawartość zestawu:</w:t>
            </w:r>
          </w:p>
        </w:tc>
        <w:tc>
          <w:tcPr>
            <w:tcW w:w="851" w:type="dxa"/>
            <w:vMerge/>
            <w:tcBorders>
              <w:top w:val="nil"/>
              <w:left w:val="single" w:sz="4" w:space="0" w:color="auto"/>
              <w:bottom w:val="single" w:sz="4" w:space="0" w:color="auto"/>
              <w:right w:val="single" w:sz="4" w:space="0" w:color="auto"/>
            </w:tcBorders>
            <w:vAlign w:val="center"/>
            <w:hideMark/>
          </w:tcPr>
          <w:p w14:paraId="42A2630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ABED74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6553AF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EC4322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7C5F2B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FFE296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4865D9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3CB3F42"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72569F32"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0262E3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-Podstawa o wymiarach mieszczących się w przedziale od 35 cm do 40 cm na długość oraz od 23 cm do 27 cm na szerokość, wykonana z materiałów odpowiednich do aktywności dydaktycznych.</w:t>
            </w:r>
          </w:p>
        </w:tc>
        <w:tc>
          <w:tcPr>
            <w:tcW w:w="851" w:type="dxa"/>
            <w:vMerge/>
            <w:tcBorders>
              <w:top w:val="nil"/>
              <w:left w:val="single" w:sz="4" w:space="0" w:color="auto"/>
              <w:bottom w:val="single" w:sz="4" w:space="0" w:color="auto"/>
              <w:right w:val="single" w:sz="4" w:space="0" w:color="auto"/>
            </w:tcBorders>
            <w:vAlign w:val="center"/>
            <w:hideMark/>
          </w:tcPr>
          <w:p w14:paraId="53C6A60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6DB418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46E36C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339575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9D8DB5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F640CB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C48E6C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214CD7C"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4746995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A74D08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Sześć figurek przedstawiających różne kształty szczeniaków, w kolorach dopasowanych do zestawu.</w:t>
            </w:r>
          </w:p>
        </w:tc>
        <w:tc>
          <w:tcPr>
            <w:tcW w:w="851" w:type="dxa"/>
            <w:vMerge/>
            <w:tcBorders>
              <w:top w:val="nil"/>
              <w:left w:val="single" w:sz="4" w:space="0" w:color="auto"/>
              <w:bottom w:val="single" w:sz="4" w:space="0" w:color="auto"/>
              <w:right w:val="single" w:sz="4" w:space="0" w:color="auto"/>
            </w:tcBorders>
            <w:vAlign w:val="center"/>
            <w:hideMark/>
          </w:tcPr>
          <w:p w14:paraId="6E70C0E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6A5537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F806F6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D3D79B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A72172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5EFE2B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ED8E6A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878D9F5"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331BF8D2"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32563E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Sześć pojemników w różnych kolorach, wykonanych z trwałego materiału odpowiedniego do aktywności sensorycznych.</w:t>
            </w:r>
          </w:p>
        </w:tc>
        <w:tc>
          <w:tcPr>
            <w:tcW w:w="851" w:type="dxa"/>
            <w:vMerge/>
            <w:tcBorders>
              <w:top w:val="nil"/>
              <w:left w:val="single" w:sz="4" w:space="0" w:color="auto"/>
              <w:bottom w:val="single" w:sz="4" w:space="0" w:color="auto"/>
              <w:right w:val="single" w:sz="4" w:space="0" w:color="auto"/>
            </w:tcBorders>
            <w:vAlign w:val="center"/>
            <w:hideMark/>
          </w:tcPr>
          <w:p w14:paraId="5C76B06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059E8D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447156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60D670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B35C05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81FE8A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B2D007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4B214B8"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5F4E735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FAB49D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Sześć obiektów kulistych o średnicy mieszczącej się w przedziale od 1,8 cm do 2,2 cm, przeznaczonych do ćwiczeń manipulacyjnych.</w:t>
            </w:r>
          </w:p>
        </w:tc>
        <w:tc>
          <w:tcPr>
            <w:tcW w:w="851" w:type="dxa"/>
            <w:vMerge/>
            <w:tcBorders>
              <w:top w:val="nil"/>
              <w:left w:val="single" w:sz="4" w:space="0" w:color="auto"/>
              <w:bottom w:val="single" w:sz="4" w:space="0" w:color="auto"/>
              <w:right w:val="single" w:sz="4" w:space="0" w:color="auto"/>
            </w:tcBorders>
            <w:vAlign w:val="center"/>
            <w:hideMark/>
          </w:tcPr>
          <w:p w14:paraId="493D6FC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4F65D5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A66CA7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471E92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109962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7D1C64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5B0A4E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1BFCD87"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4ED1AD8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CFB40A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Sześć kart aktywności o wymiarach mieszczących się w przedziale od 14 cm do 16 cm na długość oraz od 9 cm do 11 cm na szerokość, przedstawiających zadania i wzory do odwzorowywania.</w:t>
            </w:r>
          </w:p>
        </w:tc>
        <w:tc>
          <w:tcPr>
            <w:tcW w:w="851" w:type="dxa"/>
            <w:vMerge/>
            <w:tcBorders>
              <w:top w:val="nil"/>
              <w:left w:val="single" w:sz="4" w:space="0" w:color="auto"/>
              <w:bottom w:val="single" w:sz="4" w:space="0" w:color="auto"/>
              <w:right w:val="single" w:sz="4" w:space="0" w:color="auto"/>
            </w:tcBorders>
            <w:vAlign w:val="center"/>
            <w:hideMark/>
          </w:tcPr>
          <w:p w14:paraId="2DED19D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C063E8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698A11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868110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B61D2B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2DDB7E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EE4272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1551A52"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163C9F4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EB6CAC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Narzędzie drewniane w formie szczypiec o ergonomicznym kształcie, umożliwiające ćwiczenia motoryczne.</w:t>
            </w:r>
          </w:p>
        </w:tc>
        <w:tc>
          <w:tcPr>
            <w:tcW w:w="851" w:type="dxa"/>
            <w:vMerge/>
            <w:tcBorders>
              <w:top w:val="nil"/>
              <w:left w:val="single" w:sz="4" w:space="0" w:color="auto"/>
              <w:bottom w:val="single" w:sz="4" w:space="0" w:color="auto"/>
              <w:right w:val="single" w:sz="4" w:space="0" w:color="auto"/>
            </w:tcBorders>
            <w:vAlign w:val="center"/>
            <w:hideMark/>
          </w:tcPr>
          <w:p w14:paraId="358DC3F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AA3400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3DD3FD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9E5E98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43CA72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5E5451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798F0A7"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1A901F6"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48DFABF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7D4AC9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Jeden pojemnik wykonany z drewna, przeznaczony do przechowywania elementów zestawu.</w:t>
            </w:r>
          </w:p>
        </w:tc>
        <w:tc>
          <w:tcPr>
            <w:tcW w:w="851" w:type="dxa"/>
            <w:vMerge/>
            <w:tcBorders>
              <w:top w:val="nil"/>
              <w:left w:val="single" w:sz="4" w:space="0" w:color="auto"/>
              <w:bottom w:val="single" w:sz="4" w:space="0" w:color="auto"/>
              <w:right w:val="single" w:sz="4" w:space="0" w:color="auto"/>
            </w:tcBorders>
            <w:vAlign w:val="center"/>
            <w:hideMark/>
          </w:tcPr>
          <w:p w14:paraId="44EF28B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5F94C2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7EBF21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1B3992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20822F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D336DB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904366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65CA76F"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0BBD18B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0697F2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Woreczek wykonany z materiałów tekstylnych, umożliwiający wygodne przechowywanie zestawu.</w:t>
            </w:r>
          </w:p>
        </w:tc>
        <w:tc>
          <w:tcPr>
            <w:tcW w:w="851" w:type="dxa"/>
            <w:vMerge/>
            <w:tcBorders>
              <w:top w:val="nil"/>
              <w:left w:val="single" w:sz="4" w:space="0" w:color="auto"/>
              <w:bottom w:val="single" w:sz="4" w:space="0" w:color="auto"/>
              <w:right w:val="single" w:sz="4" w:space="0" w:color="auto"/>
            </w:tcBorders>
            <w:vAlign w:val="center"/>
            <w:hideMark/>
          </w:tcPr>
          <w:p w14:paraId="1A405CE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239D4E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FA87AF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D82AE5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9676AF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F7F6F6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6E0BA6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F5FF7CC"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0B90443D"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89695C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Karty w formacie PDF, które można samodzielnie wydrukować. Zawierają dodatkowe zadania, takie jak labirynty, sylaby, kodowanie, wycinanki, kolorowanki oraz informacje o anatomii psa i rasach psów.</w:t>
            </w:r>
          </w:p>
        </w:tc>
        <w:tc>
          <w:tcPr>
            <w:tcW w:w="851" w:type="dxa"/>
            <w:vMerge/>
            <w:tcBorders>
              <w:top w:val="nil"/>
              <w:left w:val="single" w:sz="4" w:space="0" w:color="auto"/>
              <w:bottom w:val="single" w:sz="4" w:space="0" w:color="auto"/>
              <w:right w:val="single" w:sz="4" w:space="0" w:color="auto"/>
            </w:tcBorders>
            <w:vAlign w:val="center"/>
            <w:hideMark/>
          </w:tcPr>
          <w:p w14:paraId="03FBCC6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DDE5E1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6CC992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21C76A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901172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9E1DA0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8772F56"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FB95B7E" w14:textId="77777777" w:rsidTr="00F73364">
        <w:trPr>
          <w:trHeight w:val="300"/>
        </w:trPr>
        <w:tc>
          <w:tcPr>
            <w:tcW w:w="620" w:type="dxa"/>
            <w:vMerge w:val="restart"/>
            <w:tcBorders>
              <w:top w:val="nil"/>
              <w:left w:val="single" w:sz="4" w:space="0" w:color="auto"/>
              <w:bottom w:val="single" w:sz="4" w:space="0" w:color="auto"/>
              <w:right w:val="single" w:sz="4" w:space="0" w:color="auto"/>
            </w:tcBorders>
            <w:noWrap/>
            <w:vAlign w:val="center"/>
          </w:tcPr>
          <w:p w14:paraId="6FB202D5" w14:textId="1BAAA9A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B23884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"Psie marzenia"; Zawartość zestawu:</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D30295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7BAFD49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237C603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75847F2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70E5B6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7CD5314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9D0F0F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37018DCC"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04F7E537"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5212CF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prezencików przeznaczonych do zabawy światłem, aby odkrywać ich zawartość (po 10 przedmiotów w środku).</w:t>
            </w:r>
          </w:p>
        </w:tc>
        <w:tc>
          <w:tcPr>
            <w:tcW w:w="851" w:type="dxa"/>
            <w:vMerge/>
            <w:tcBorders>
              <w:top w:val="nil"/>
              <w:left w:val="single" w:sz="4" w:space="0" w:color="auto"/>
              <w:bottom w:val="single" w:sz="4" w:space="0" w:color="auto"/>
              <w:right w:val="single" w:sz="4" w:space="0" w:color="auto"/>
            </w:tcBorders>
            <w:vAlign w:val="center"/>
            <w:hideMark/>
          </w:tcPr>
          <w:p w14:paraId="54C6221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015E46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2E92C4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6544AE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AC95E4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A336B3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1A5F6F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BC9EC7E"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1A999EF"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28342F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kart z pieskami, które o czymś marzą.</w:t>
            </w:r>
          </w:p>
        </w:tc>
        <w:tc>
          <w:tcPr>
            <w:tcW w:w="851" w:type="dxa"/>
            <w:vMerge/>
            <w:tcBorders>
              <w:top w:val="nil"/>
              <w:left w:val="single" w:sz="4" w:space="0" w:color="auto"/>
              <w:bottom w:val="single" w:sz="4" w:space="0" w:color="auto"/>
              <w:right w:val="single" w:sz="4" w:space="0" w:color="auto"/>
            </w:tcBorders>
            <w:vAlign w:val="center"/>
            <w:hideMark/>
          </w:tcPr>
          <w:p w14:paraId="30ACA8B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AD23EB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EBBD29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68A86A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B5C9D6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B0FE92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C70BB30"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94C5DFB"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2C825F4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08D5DB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kart z pieskami bez marzeń.</w:t>
            </w:r>
          </w:p>
        </w:tc>
        <w:tc>
          <w:tcPr>
            <w:tcW w:w="851" w:type="dxa"/>
            <w:vMerge/>
            <w:tcBorders>
              <w:top w:val="nil"/>
              <w:left w:val="single" w:sz="4" w:space="0" w:color="auto"/>
              <w:bottom w:val="single" w:sz="4" w:space="0" w:color="auto"/>
              <w:right w:val="single" w:sz="4" w:space="0" w:color="auto"/>
            </w:tcBorders>
            <w:vAlign w:val="center"/>
            <w:hideMark/>
          </w:tcPr>
          <w:p w14:paraId="6A51F1A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4B167C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4E6B5F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1DF0CC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4F9546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C26E84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BA9B9D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88D89E3"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71BE21F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62A4BB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kart przedstawiających prezenty z zawartością.</w:t>
            </w:r>
          </w:p>
        </w:tc>
        <w:tc>
          <w:tcPr>
            <w:tcW w:w="851" w:type="dxa"/>
            <w:vMerge/>
            <w:tcBorders>
              <w:top w:val="nil"/>
              <w:left w:val="single" w:sz="4" w:space="0" w:color="auto"/>
              <w:bottom w:val="single" w:sz="4" w:space="0" w:color="auto"/>
              <w:right w:val="single" w:sz="4" w:space="0" w:color="auto"/>
            </w:tcBorders>
            <w:vAlign w:val="center"/>
            <w:hideMark/>
          </w:tcPr>
          <w:p w14:paraId="3FA7618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3546A4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87E0C8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6B3254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1AA024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225ACA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A5CE36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23FDFBB"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18EFB9A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FB1527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kart przedstawiających puste prezenty.</w:t>
            </w:r>
          </w:p>
        </w:tc>
        <w:tc>
          <w:tcPr>
            <w:tcW w:w="851" w:type="dxa"/>
            <w:vMerge/>
            <w:tcBorders>
              <w:top w:val="nil"/>
              <w:left w:val="single" w:sz="4" w:space="0" w:color="auto"/>
              <w:bottom w:val="single" w:sz="4" w:space="0" w:color="auto"/>
              <w:right w:val="single" w:sz="4" w:space="0" w:color="auto"/>
            </w:tcBorders>
            <w:vAlign w:val="center"/>
            <w:hideMark/>
          </w:tcPr>
          <w:p w14:paraId="10B59E8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28FB88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EA7B75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3314E5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59708E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E3CEFE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2CBDF3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4C8551C"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776E81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7B2AE6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filcowych cieni do zabaw w dopasowywanie.</w:t>
            </w:r>
          </w:p>
        </w:tc>
        <w:tc>
          <w:tcPr>
            <w:tcW w:w="851" w:type="dxa"/>
            <w:vMerge/>
            <w:tcBorders>
              <w:top w:val="nil"/>
              <w:left w:val="single" w:sz="4" w:space="0" w:color="auto"/>
              <w:bottom w:val="single" w:sz="4" w:space="0" w:color="auto"/>
              <w:right w:val="single" w:sz="4" w:space="0" w:color="auto"/>
            </w:tcBorders>
            <w:vAlign w:val="center"/>
            <w:hideMark/>
          </w:tcPr>
          <w:p w14:paraId="3CDA269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80697D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FFCD78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1E5DCA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A4F588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104D73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1C02E99"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AADE2D0"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7475EF7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B71397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chmurek z marzeniami piesków.</w:t>
            </w:r>
          </w:p>
        </w:tc>
        <w:tc>
          <w:tcPr>
            <w:tcW w:w="851" w:type="dxa"/>
            <w:vMerge/>
            <w:tcBorders>
              <w:top w:val="nil"/>
              <w:left w:val="single" w:sz="4" w:space="0" w:color="auto"/>
              <w:bottom w:val="single" w:sz="4" w:space="0" w:color="auto"/>
              <w:right w:val="single" w:sz="4" w:space="0" w:color="auto"/>
            </w:tcBorders>
            <w:vAlign w:val="center"/>
            <w:hideMark/>
          </w:tcPr>
          <w:p w14:paraId="71B781B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7F76B4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9DC102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A64CEA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858F41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799409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D4FD51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E3D8C46" w14:textId="77777777" w:rsidTr="00F73364">
        <w:trPr>
          <w:trHeight w:val="1500"/>
        </w:trPr>
        <w:tc>
          <w:tcPr>
            <w:tcW w:w="620" w:type="dxa"/>
            <w:vMerge/>
            <w:tcBorders>
              <w:top w:val="nil"/>
              <w:left w:val="single" w:sz="4" w:space="0" w:color="auto"/>
              <w:bottom w:val="single" w:sz="4" w:space="0" w:color="auto"/>
              <w:right w:val="single" w:sz="4" w:space="0" w:color="auto"/>
            </w:tcBorders>
            <w:vAlign w:val="center"/>
          </w:tcPr>
          <w:p w14:paraId="5BE3262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43B387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karty wydrukowane na kartoniku, natomiast prezenciki wykonane ze sklejki w neutralnym kolorze, dzięki czemu mogą być dostosowane na różne okazje, takie jak święta, urodziny czy inne uroczystości.</w:t>
            </w:r>
          </w:p>
        </w:tc>
        <w:tc>
          <w:tcPr>
            <w:tcW w:w="851" w:type="dxa"/>
            <w:vMerge/>
            <w:tcBorders>
              <w:top w:val="nil"/>
              <w:left w:val="single" w:sz="4" w:space="0" w:color="auto"/>
              <w:bottom w:val="single" w:sz="4" w:space="0" w:color="auto"/>
              <w:right w:val="single" w:sz="4" w:space="0" w:color="auto"/>
            </w:tcBorders>
            <w:vAlign w:val="center"/>
            <w:hideMark/>
          </w:tcPr>
          <w:p w14:paraId="5EF179E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0DE82D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34F1A0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CA5310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856371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E8BBED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224863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F537678"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7A3B3E4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DD13CB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Funkcjonalność i propozycje aktywności:</w:t>
            </w:r>
          </w:p>
        </w:tc>
        <w:tc>
          <w:tcPr>
            <w:tcW w:w="851" w:type="dxa"/>
            <w:vMerge/>
            <w:tcBorders>
              <w:top w:val="nil"/>
              <w:left w:val="single" w:sz="4" w:space="0" w:color="auto"/>
              <w:bottom w:val="single" w:sz="4" w:space="0" w:color="auto"/>
              <w:right w:val="single" w:sz="4" w:space="0" w:color="auto"/>
            </w:tcBorders>
            <w:vAlign w:val="center"/>
            <w:hideMark/>
          </w:tcPr>
          <w:p w14:paraId="6F138D0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C1711A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C0C022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3BBD35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7A7483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789FB7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381A2E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DE361E1"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1FF4D1C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E20A69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zabawa w „Memory” przy użyciu filcowych cieni.</w:t>
            </w:r>
          </w:p>
        </w:tc>
        <w:tc>
          <w:tcPr>
            <w:tcW w:w="851" w:type="dxa"/>
            <w:vMerge/>
            <w:tcBorders>
              <w:top w:val="nil"/>
              <w:left w:val="single" w:sz="4" w:space="0" w:color="auto"/>
              <w:bottom w:val="single" w:sz="4" w:space="0" w:color="auto"/>
              <w:right w:val="single" w:sz="4" w:space="0" w:color="auto"/>
            </w:tcBorders>
            <w:vAlign w:val="center"/>
            <w:hideMark/>
          </w:tcPr>
          <w:p w14:paraId="15A4E7B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25B56E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5212DC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4E56FE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101BCA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AAEB85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BE3D15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488D885"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72EDC11"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BBD3E2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odnajdywanie właściwych prezentów dla konkretnego pieska.</w:t>
            </w:r>
          </w:p>
        </w:tc>
        <w:tc>
          <w:tcPr>
            <w:tcW w:w="851" w:type="dxa"/>
            <w:vMerge/>
            <w:tcBorders>
              <w:top w:val="nil"/>
              <w:left w:val="single" w:sz="4" w:space="0" w:color="auto"/>
              <w:bottom w:val="single" w:sz="4" w:space="0" w:color="auto"/>
              <w:right w:val="single" w:sz="4" w:space="0" w:color="auto"/>
            </w:tcBorders>
            <w:vAlign w:val="center"/>
            <w:hideMark/>
          </w:tcPr>
          <w:p w14:paraId="3606776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11F48F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83FEFF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7E4EF2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4B8908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78C61B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F8D231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2E781C8"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60E716C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C62579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samodzielne tworzenie wymarzonych prezentów.</w:t>
            </w:r>
          </w:p>
        </w:tc>
        <w:tc>
          <w:tcPr>
            <w:tcW w:w="851" w:type="dxa"/>
            <w:vMerge/>
            <w:tcBorders>
              <w:top w:val="nil"/>
              <w:left w:val="single" w:sz="4" w:space="0" w:color="auto"/>
              <w:bottom w:val="single" w:sz="4" w:space="0" w:color="auto"/>
              <w:right w:val="single" w:sz="4" w:space="0" w:color="auto"/>
            </w:tcBorders>
            <w:vAlign w:val="center"/>
            <w:hideMark/>
          </w:tcPr>
          <w:p w14:paraId="03C720A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93BCC7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61F63A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D3F75A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69276E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BE7EB2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B345D2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F8AF533"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466AA7D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4B63A0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dopasowywanie prezentów do odpowiednich kart.</w:t>
            </w:r>
          </w:p>
        </w:tc>
        <w:tc>
          <w:tcPr>
            <w:tcW w:w="851" w:type="dxa"/>
            <w:vMerge/>
            <w:tcBorders>
              <w:top w:val="nil"/>
              <w:left w:val="single" w:sz="4" w:space="0" w:color="auto"/>
              <w:bottom w:val="single" w:sz="4" w:space="0" w:color="auto"/>
              <w:right w:val="single" w:sz="4" w:space="0" w:color="auto"/>
            </w:tcBorders>
            <w:vAlign w:val="center"/>
            <w:hideMark/>
          </w:tcPr>
          <w:p w14:paraId="5DDBE9B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8A2EC6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D53DEB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595092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18BCBE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B19DDA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A59BBE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56D8715"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60ED5C4C"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CFAC75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zgadywanie, który pies marzył o danym przedmiocie.</w:t>
            </w:r>
          </w:p>
        </w:tc>
        <w:tc>
          <w:tcPr>
            <w:tcW w:w="851" w:type="dxa"/>
            <w:vMerge/>
            <w:tcBorders>
              <w:top w:val="nil"/>
              <w:left w:val="single" w:sz="4" w:space="0" w:color="auto"/>
              <w:bottom w:val="single" w:sz="4" w:space="0" w:color="auto"/>
              <w:right w:val="single" w:sz="4" w:space="0" w:color="auto"/>
            </w:tcBorders>
            <w:vAlign w:val="center"/>
            <w:hideMark/>
          </w:tcPr>
          <w:p w14:paraId="0BBE5ED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149898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D2E63C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7B596D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C67902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C11821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6B9152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67CCE4C"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35E40B8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89AAD7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zabawa w „Jakim psem jestem?”, rozwijająca wyobraźnię i empatię.</w:t>
            </w:r>
          </w:p>
        </w:tc>
        <w:tc>
          <w:tcPr>
            <w:tcW w:w="851" w:type="dxa"/>
            <w:vMerge/>
            <w:tcBorders>
              <w:top w:val="nil"/>
              <w:left w:val="single" w:sz="4" w:space="0" w:color="auto"/>
              <w:bottom w:val="single" w:sz="4" w:space="0" w:color="auto"/>
              <w:right w:val="single" w:sz="4" w:space="0" w:color="auto"/>
            </w:tcBorders>
            <w:vAlign w:val="center"/>
            <w:hideMark/>
          </w:tcPr>
          <w:p w14:paraId="30FD279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AE392C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782E9D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4516ED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316F00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201F01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F637B4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C01A48D"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D03175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AA36DB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Zastosowanie edukacyjne:</w:t>
            </w:r>
          </w:p>
        </w:tc>
        <w:tc>
          <w:tcPr>
            <w:tcW w:w="851" w:type="dxa"/>
            <w:vMerge/>
            <w:tcBorders>
              <w:top w:val="nil"/>
              <w:left w:val="single" w:sz="4" w:space="0" w:color="auto"/>
              <w:bottom w:val="single" w:sz="4" w:space="0" w:color="auto"/>
              <w:right w:val="single" w:sz="4" w:space="0" w:color="auto"/>
            </w:tcBorders>
            <w:vAlign w:val="center"/>
            <w:hideMark/>
          </w:tcPr>
          <w:p w14:paraId="4AB53B7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5B7BF6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53633C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B6D019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FE3668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1E062D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83CB53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A2050B5"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612825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F1E807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przy zajęciach związanych z tematyką opieki nad zwierzętami.</w:t>
            </w:r>
          </w:p>
        </w:tc>
        <w:tc>
          <w:tcPr>
            <w:tcW w:w="851" w:type="dxa"/>
            <w:vMerge/>
            <w:tcBorders>
              <w:top w:val="nil"/>
              <w:left w:val="single" w:sz="4" w:space="0" w:color="auto"/>
              <w:bottom w:val="single" w:sz="4" w:space="0" w:color="auto"/>
              <w:right w:val="single" w:sz="4" w:space="0" w:color="auto"/>
            </w:tcBorders>
            <w:vAlign w:val="center"/>
            <w:hideMark/>
          </w:tcPr>
          <w:p w14:paraId="40335F0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DD1447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03B860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691B8B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F68668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33304D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74E83BB"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C0DD938"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74C51D4C"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901DBE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podczas kształtowania empatii i rozmów o wsparciu schronisk dla zwierząt.</w:t>
            </w:r>
          </w:p>
        </w:tc>
        <w:tc>
          <w:tcPr>
            <w:tcW w:w="851" w:type="dxa"/>
            <w:vMerge/>
            <w:tcBorders>
              <w:top w:val="nil"/>
              <w:left w:val="single" w:sz="4" w:space="0" w:color="auto"/>
              <w:bottom w:val="single" w:sz="4" w:space="0" w:color="auto"/>
              <w:right w:val="single" w:sz="4" w:space="0" w:color="auto"/>
            </w:tcBorders>
            <w:vAlign w:val="center"/>
            <w:hideMark/>
          </w:tcPr>
          <w:p w14:paraId="675D168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93670C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890F7B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C7C836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FC997F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3D7327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1B73234"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8F1939A"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4A531B80"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152D56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 ramach obchodów różnych świąt i uroczystości.</w:t>
            </w:r>
          </w:p>
        </w:tc>
        <w:tc>
          <w:tcPr>
            <w:tcW w:w="851" w:type="dxa"/>
            <w:vMerge/>
            <w:tcBorders>
              <w:top w:val="nil"/>
              <w:left w:val="single" w:sz="4" w:space="0" w:color="auto"/>
              <w:bottom w:val="single" w:sz="4" w:space="0" w:color="auto"/>
              <w:right w:val="single" w:sz="4" w:space="0" w:color="auto"/>
            </w:tcBorders>
            <w:vAlign w:val="center"/>
            <w:hideMark/>
          </w:tcPr>
          <w:p w14:paraId="11D139A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29D1A0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FFC430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BA43E2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6F0690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FFB1B9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F5E8A6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8870233"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36B8352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3DC6B4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podczas profilaktyki pogryzień, jako propozycja alternatywnego sposobu sprawiania psu przyjemności, zamiast głaskania czy przytulania.</w:t>
            </w:r>
          </w:p>
        </w:tc>
        <w:tc>
          <w:tcPr>
            <w:tcW w:w="851" w:type="dxa"/>
            <w:vMerge/>
            <w:tcBorders>
              <w:top w:val="nil"/>
              <w:left w:val="single" w:sz="4" w:space="0" w:color="auto"/>
              <w:bottom w:val="single" w:sz="4" w:space="0" w:color="auto"/>
              <w:right w:val="single" w:sz="4" w:space="0" w:color="auto"/>
            </w:tcBorders>
            <w:vAlign w:val="center"/>
            <w:hideMark/>
          </w:tcPr>
          <w:p w14:paraId="4A0BF5D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7E2B5F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F6B601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551C49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CEEDEB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2E21B5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73FE02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6DE41A9" w14:textId="77777777" w:rsidTr="00F73364">
        <w:trPr>
          <w:trHeight w:val="1500"/>
        </w:trPr>
        <w:tc>
          <w:tcPr>
            <w:tcW w:w="620" w:type="dxa"/>
            <w:vMerge/>
            <w:tcBorders>
              <w:top w:val="nil"/>
              <w:left w:val="single" w:sz="4" w:space="0" w:color="auto"/>
              <w:bottom w:val="single" w:sz="4" w:space="0" w:color="auto"/>
              <w:right w:val="single" w:sz="4" w:space="0" w:color="auto"/>
            </w:tcBorders>
            <w:vAlign w:val="center"/>
          </w:tcPr>
          <w:p w14:paraId="2E6C23B0"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5A1E38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„Marzenia psiaków” wspiera rozwój kreatywności, zdolności poznawczych i empatii, jednocześnie dostarczając dzieciom i opiekunom wartościowej i angażującej formy nauki poprzez zabawę.</w:t>
            </w:r>
          </w:p>
        </w:tc>
        <w:tc>
          <w:tcPr>
            <w:tcW w:w="851" w:type="dxa"/>
            <w:vMerge/>
            <w:tcBorders>
              <w:top w:val="nil"/>
              <w:left w:val="single" w:sz="4" w:space="0" w:color="auto"/>
              <w:bottom w:val="single" w:sz="4" w:space="0" w:color="auto"/>
              <w:right w:val="single" w:sz="4" w:space="0" w:color="auto"/>
            </w:tcBorders>
            <w:vAlign w:val="center"/>
            <w:hideMark/>
          </w:tcPr>
          <w:p w14:paraId="2EA20AD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9874D7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6B3F39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09509D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0A7BEF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E55202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2BF7AF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C408571" w14:textId="77777777" w:rsidTr="00F73364">
        <w:trPr>
          <w:trHeight w:val="300"/>
        </w:trPr>
        <w:tc>
          <w:tcPr>
            <w:tcW w:w="620" w:type="dxa"/>
            <w:vMerge w:val="restart"/>
            <w:tcBorders>
              <w:top w:val="nil"/>
              <w:left w:val="single" w:sz="4" w:space="0" w:color="auto"/>
              <w:bottom w:val="single" w:sz="4" w:space="0" w:color="auto"/>
              <w:right w:val="single" w:sz="4" w:space="0" w:color="auto"/>
            </w:tcBorders>
            <w:noWrap/>
            <w:vAlign w:val="center"/>
          </w:tcPr>
          <w:p w14:paraId="1789ACA4" w14:textId="7D3A183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7B0DB8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w:t>
            </w:r>
            <w:proofErr w:type="spellStart"/>
            <w:r w:rsidRPr="00CD0871">
              <w:rPr>
                <w:rFonts w:ascii="Times New Roman" w:hAnsi="Times New Roman" w:cs="Times New Roman"/>
                <w:color w:val="000000"/>
                <w:sz w:val="24"/>
                <w:szCs w:val="24"/>
                <w:lang w:eastAsia="pl-PL"/>
              </w:rPr>
              <w:t>Psister</w:t>
            </w:r>
            <w:proofErr w:type="spellEnd"/>
            <w:r w:rsidRPr="00CD0871">
              <w:rPr>
                <w:rFonts w:ascii="Times New Roman" w:hAnsi="Times New Roman" w:cs="Times New Roman"/>
                <w:color w:val="000000"/>
                <w:sz w:val="24"/>
                <w:szCs w:val="24"/>
                <w:lang w:eastAsia="pl-PL"/>
              </w:rPr>
              <w:t>"; Zawartość zestawu:</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6E35B7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0B39D9D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4567B08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5EB07B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49338C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6EF58FC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D9946D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6A12DD49"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324C353D"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0A3424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co najmniej 2 filcowe łapki – rękawiczki do pacania (wymiary: około 20 cm x 18 cm).</w:t>
            </w:r>
          </w:p>
        </w:tc>
        <w:tc>
          <w:tcPr>
            <w:tcW w:w="851" w:type="dxa"/>
            <w:vMerge/>
            <w:tcBorders>
              <w:top w:val="nil"/>
              <w:left w:val="single" w:sz="4" w:space="0" w:color="auto"/>
              <w:bottom w:val="single" w:sz="4" w:space="0" w:color="auto"/>
              <w:right w:val="single" w:sz="4" w:space="0" w:color="auto"/>
            </w:tcBorders>
            <w:vAlign w:val="center"/>
            <w:hideMark/>
          </w:tcPr>
          <w:p w14:paraId="02332EF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09E371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0B33F8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798D8E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DC706B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75975A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E03FD2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5341E08"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70C034D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8B8684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30 do 40 wzorów wydrukowanych na tekturce (wymiary: nie mniej niż15 cm x 15 cm).</w:t>
            </w:r>
          </w:p>
        </w:tc>
        <w:tc>
          <w:tcPr>
            <w:tcW w:w="851" w:type="dxa"/>
            <w:vMerge/>
            <w:tcBorders>
              <w:top w:val="nil"/>
              <w:left w:val="single" w:sz="4" w:space="0" w:color="auto"/>
              <w:bottom w:val="single" w:sz="4" w:space="0" w:color="auto"/>
              <w:right w:val="single" w:sz="4" w:space="0" w:color="auto"/>
            </w:tcBorders>
            <w:vAlign w:val="center"/>
            <w:hideMark/>
          </w:tcPr>
          <w:p w14:paraId="7585914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02466E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F8C98A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FC8948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CF808A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2705B7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B72911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4490FBD"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3B70DF1D"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42C3CF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mata z psimi łapkami o wymiarach nie mniej niż 80 cm x 80 cm.</w:t>
            </w:r>
          </w:p>
        </w:tc>
        <w:tc>
          <w:tcPr>
            <w:tcW w:w="851" w:type="dxa"/>
            <w:vMerge/>
            <w:tcBorders>
              <w:top w:val="nil"/>
              <w:left w:val="single" w:sz="4" w:space="0" w:color="auto"/>
              <w:bottom w:val="single" w:sz="4" w:space="0" w:color="auto"/>
              <w:right w:val="single" w:sz="4" w:space="0" w:color="auto"/>
            </w:tcBorders>
            <w:vAlign w:val="center"/>
            <w:hideMark/>
          </w:tcPr>
          <w:p w14:paraId="602AC87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45A1C4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FFBCAD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9A0E43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C6094B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035C57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9E5144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B80BA5F"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1ED94DC"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274958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koło fortuny o średnicy od 30 cm.</w:t>
            </w:r>
          </w:p>
        </w:tc>
        <w:tc>
          <w:tcPr>
            <w:tcW w:w="851" w:type="dxa"/>
            <w:vMerge/>
            <w:tcBorders>
              <w:top w:val="nil"/>
              <w:left w:val="single" w:sz="4" w:space="0" w:color="auto"/>
              <w:bottom w:val="single" w:sz="4" w:space="0" w:color="auto"/>
              <w:right w:val="single" w:sz="4" w:space="0" w:color="auto"/>
            </w:tcBorders>
            <w:vAlign w:val="center"/>
            <w:hideMark/>
          </w:tcPr>
          <w:p w14:paraId="6D998BE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698DC4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1488FF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7C7418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229D99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A8D784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04D2B3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7B1B0AC"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747AA80C"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08DD6E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Co najmniej 5 drewnianych łapek – wskaźniki, pomalowane dwustronnie (wymiary: nie mniej niż 22 cm x 13 cm), w 9 kolorach, plus jedna pusta.</w:t>
            </w:r>
          </w:p>
        </w:tc>
        <w:tc>
          <w:tcPr>
            <w:tcW w:w="851" w:type="dxa"/>
            <w:vMerge/>
            <w:tcBorders>
              <w:top w:val="nil"/>
              <w:left w:val="single" w:sz="4" w:space="0" w:color="auto"/>
              <w:bottom w:val="single" w:sz="4" w:space="0" w:color="auto"/>
              <w:right w:val="single" w:sz="4" w:space="0" w:color="auto"/>
            </w:tcBorders>
            <w:vAlign w:val="center"/>
            <w:hideMark/>
          </w:tcPr>
          <w:p w14:paraId="7C79861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D1B544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C7D6CA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2BD3CD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0D41B1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41FF52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90BE089"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7ADE15B"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76D3AC91"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190411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Propozycje aktywności możliwe przy wykorzystaniu pomocy, np.:</w:t>
            </w:r>
          </w:p>
        </w:tc>
        <w:tc>
          <w:tcPr>
            <w:tcW w:w="851" w:type="dxa"/>
            <w:vMerge/>
            <w:tcBorders>
              <w:top w:val="nil"/>
              <w:left w:val="single" w:sz="4" w:space="0" w:color="auto"/>
              <w:bottom w:val="single" w:sz="4" w:space="0" w:color="auto"/>
              <w:right w:val="single" w:sz="4" w:space="0" w:color="auto"/>
            </w:tcBorders>
            <w:vAlign w:val="center"/>
            <w:hideMark/>
          </w:tcPr>
          <w:p w14:paraId="061D15E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4DDE18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F221B7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A845DC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30E61F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9D08C2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09CBA8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0F33A78"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44AB3EFE"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89C756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pacanie kolorów ze słuchu, rozwijające koncentrację i szybkość reakcji.</w:t>
            </w:r>
          </w:p>
        </w:tc>
        <w:tc>
          <w:tcPr>
            <w:tcW w:w="851" w:type="dxa"/>
            <w:vMerge/>
            <w:tcBorders>
              <w:top w:val="nil"/>
              <w:left w:val="single" w:sz="4" w:space="0" w:color="auto"/>
              <w:bottom w:val="single" w:sz="4" w:space="0" w:color="auto"/>
              <w:right w:val="single" w:sz="4" w:space="0" w:color="auto"/>
            </w:tcBorders>
            <w:vAlign w:val="center"/>
            <w:hideMark/>
          </w:tcPr>
          <w:p w14:paraId="2551F10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3985AF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6E6327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829A67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0E3EA6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2A4AD6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29D8B3B"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85BB93F"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0E16AD8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70B62F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obserwowanie wskaźników i odzwierciedlanie wzorów na kartach.</w:t>
            </w:r>
          </w:p>
        </w:tc>
        <w:tc>
          <w:tcPr>
            <w:tcW w:w="851" w:type="dxa"/>
            <w:vMerge/>
            <w:tcBorders>
              <w:top w:val="nil"/>
              <w:left w:val="single" w:sz="4" w:space="0" w:color="auto"/>
              <w:bottom w:val="single" w:sz="4" w:space="0" w:color="auto"/>
              <w:right w:val="single" w:sz="4" w:space="0" w:color="auto"/>
            </w:tcBorders>
            <w:vAlign w:val="center"/>
            <w:hideMark/>
          </w:tcPr>
          <w:p w14:paraId="2AE0840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236882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113174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471CB3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C8DD4D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82AA1E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6911EE9"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BCC0A51"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31DE6F3E"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D5E70B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kręcenie strzałką na kole fortuny, wskazującą jednocześnie dwa kolory, i dopasowywanie ich do wzorów.</w:t>
            </w:r>
          </w:p>
        </w:tc>
        <w:tc>
          <w:tcPr>
            <w:tcW w:w="851" w:type="dxa"/>
            <w:vMerge/>
            <w:tcBorders>
              <w:top w:val="nil"/>
              <w:left w:val="single" w:sz="4" w:space="0" w:color="auto"/>
              <w:bottom w:val="single" w:sz="4" w:space="0" w:color="auto"/>
              <w:right w:val="single" w:sz="4" w:space="0" w:color="auto"/>
            </w:tcBorders>
            <w:vAlign w:val="center"/>
            <w:hideMark/>
          </w:tcPr>
          <w:p w14:paraId="6B1627F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C081DA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E65565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0AF4CC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0217F9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028325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11F60A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253B125"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2DB46D8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DDA1B3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tworzenie zespołów do zabawy:</w:t>
            </w:r>
          </w:p>
        </w:tc>
        <w:tc>
          <w:tcPr>
            <w:tcW w:w="851" w:type="dxa"/>
            <w:vMerge/>
            <w:tcBorders>
              <w:top w:val="nil"/>
              <w:left w:val="single" w:sz="4" w:space="0" w:color="auto"/>
              <w:bottom w:val="single" w:sz="4" w:space="0" w:color="auto"/>
              <w:right w:val="single" w:sz="4" w:space="0" w:color="auto"/>
            </w:tcBorders>
            <w:vAlign w:val="center"/>
            <w:hideMark/>
          </w:tcPr>
          <w:p w14:paraId="335425D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E3D715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632F41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BCA36F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7ABBF8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2DF8C9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5204714"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B721960"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FBF9AF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4A94E0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=&gt; jedno dziecko z </w:t>
            </w:r>
            <w:proofErr w:type="spellStart"/>
            <w:r w:rsidRPr="00CD0871">
              <w:rPr>
                <w:rFonts w:ascii="Times New Roman" w:hAnsi="Times New Roman" w:cs="Times New Roman"/>
                <w:color w:val="000000"/>
                <w:sz w:val="24"/>
                <w:szCs w:val="24"/>
                <w:lang w:eastAsia="pl-PL"/>
              </w:rPr>
              <w:t>dogoterapeutą</w:t>
            </w:r>
            <w:proofErr w:type="spellEnd"/>
            <w:r w:rsidRPr="00CD0871">
              <w:rPr>
                <w:rFonts w:ascii="Times New Roman" w:hAnsi="Times New Roman" w:cs="Times New Roman"/>
                <w:color w:val="000000"/>
                <w:sz w:val="24"/>
                <w:szCs w:val="24"/>
                <w:lang w:eastAsia="pl-PL"/>
              </w:rPr>
              <w:t>,</w:t>
            </w:r>
          </w:p>
        </w:tc>
        <w:tc>
          <w:tcPr>
            <w:tcW w:w="851" w:type="dxa"/>
            <w:vMerge/>
            <w:tcBorders>
              <w:top w:val="nil"/>
              <w:left w:val="single" w:sz="4" w:space="0" w:color="auto"/>
              <w:bottom w:val="single" w:sz="4" w:space="0" w:color="auto"/>
              <w:right w:val="single" w:sz="4" w:space="0" w:color="auto"/>
            </w:tcBorders>
            <w:vAlign w:val="center"/>
            <w:hideMark/>
          </w:tcPr>
          <w:p w14:paraId="7E24226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B49003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A9B2C2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DF9C80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27AC78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B452E8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815E800"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97546B2"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0344356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AC11C0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=&gt; dwa dzieci: jedno paca, drugie wskazuje,</w:t>
            </w:r>
          </w:p>
        </w:tc>
        <w:tc>
          <w:tcPr>
            <w:tcW w:w="851" w:type="dxa"/>
            <w:vMerge/>
            <w:tcBorders>
              <w:top w:val="nil"/>
              <w:left w:val="single" w:sz="4" w:space="0" w:color="auto"/>
              <w:bottom w:val="single" w:sz="4" w:space="0" w:color="auto"/>
              <w:right w:val="single" w:sz="4" w:space="0" w:color="auto"/>
            </w:tcBorders>
            <w:vAlign w:val="center"/>
            <w:hideMark/>
          </w:tcPr>
          <w:p w14:paraId="0D5D75E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580768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C501CE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872313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FD726F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BFF4BC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C0A7D4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CE51015"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7325C0B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A5F83E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=&gt; dwoje dzieci z </w:t>
            </w:r>
            <w:proofErr w:type="spellStart"/>
            <w:r w:rsidRPr="00CD0871">
              <w:rPr>
                <w:rFonts w:ascii="Times New Roman" w:hAnsi="Times New Roman" w:cs="Times New Roman"/>
                <w:color w:val="000000"/>
                <w:sz w:val="24"/>
                <w:szCs w:val="24"/>
                <w:lang w:eastAsia="pl-PL"/>
              </w:rPr>
              <w:t>dogoterapeutą</w:t>
            </w:r>
            <w:proofErr w:type="spellEnd"/>
            <w:r w:rsidRPr="00CD0871">
              <w:rPr>
                <w:rFonts w:ascii="Times New Roman" w:hAnsi="Times New Roman" w:cs="Times New Roman"/>
                <w:color w:val="000000"/>
                <w:sz w:val="24"/>
                <w:szCs w:val="24"/>
                <w:lang w:eastAsia="pl-PL"/>
              </w:rPr>
              <w:t>: każde dziecko otrzymuje wzór, a jedno dziecko pełni rolę „ręki”, drugie „nogi” z koła fortuny, rywalizując o refleks i spostrzegawczość.</w:t>
            </w:r>
          </w:p>
        </w:tc>
        <w:tc>
          <w:tcPr>
            <w:tcW w:w="851" w:type="dxa"/>
            <w:vMerge/>
            <w:tcBorders>
              <w:top w:val="nil"/>
              <w:left w:val="single" w:sz="4" w:space="0" w:color="auto"/>
              <w:bottom w:val="single" w:sz="4" w:space="0" w:color="auto"/>
              <w:right w:val="single" w:sz="4" w:space="0" w:color="auto"/>
            </w:tcBorders>
            <w:vAlign w:val="center"/>
            <w:hideMark/>
          </w:tcPr>
          <w:p w14:paraId="0D53F0C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8492DE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A71E8E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F01C44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1D3E57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9178C0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763DB69"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1063D6B"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4AA6AD4D"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7533B3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uniwersalność: Każdy element zestawu może być wykorzystany samodzielnie do zupełnie innych zabaw, co czyni go wszechstronnym narzędziem edukacyjnym.</w:t>
            </w:r>
          </w:p>
        </w:tc>
        <w:tc>
          <w:tcPr>
            <w:tcW w:w="851" w:type="dxa"/>
            <w:vMerge/>
            <w:tcBorders>
              <w:top w:val="nil"/>
              <w:left w:val="single" w:sz="4" w:space="0" w:color="auto"/>
              <w:bottom w:val="single" w:sz="4" w:space="0" w:color="auto"/>
              <w:right w:val="single" w:sz="4" w:space="0" w:color="auto"/>
            </w:tcBorders>
            <w:vAlign w:val="center"/>
            <w:hideMark/>
          </w:tcPr>
          <w:p w14:paraId="4F146BF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D7E2C8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C80374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DD563A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E5CD4B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A5A0CD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BAB2DB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D1E0E94"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476F0D9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A68F38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Zastosowanie edukacyjne:</w:t>
            </w:r>
          </w:p>
        </w:tc>
        <w:tc>
          <w:tcPr>
            <w:tcW w:w="851" w:type="dxa"/>
            <w:vMerge/>
            <w:tcBorders>
              <w:top w:val="nil"/>
              <w:left w:val="single" w:sz="4" w:space="0" w:color="auto"/>
              <w:bottom w:val="single" w:sz="4" w:space="0" w:color="auto"/>
              <w:right w:val="single" w:sz="4" w:space="0" w:color="auto"/>
            </w:tcBorders>
            <w:vAlign w:val="center"/>
            <w:hideMark/>
          </w:tcPr>
          <w:p w14:paraId="7754740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DF47B3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728209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976DD1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00D1AA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1C3EA8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4084A7B"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CEBC451"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521F89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34A94D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zajęcia rozwijające refleks i koordynację wzrokowo-ruchową.</w:t>
            </w:r>
          </w:p>
        </w:tc>
        <w:tc>
          <w:tcPr>
            <w:tcW w:w="851" w:type="dxa"/>
            <w:vMerge/>
            <w:tcBorders>
              <w:top w:val="nil"/>
              <w:left w:val="single" w:sz="4" w:space="0" w:color="auto"/>
              <w:bottom w:val="single" w:sz="4" w:space="0" w:color="auto"/>
              <w:right w:val="single" w:sz="4" w:space="0" w:color="auto"/>
            </w:tcBorders>
            <w:vAlign w:val="center"/>
            <w:hideMark/>
          </w:tcPr>
          <w:p w14:paraId="7F3DE49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477237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9983F1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0B9D57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43EE3D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BB8608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B5B6984"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750F1B2"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BD74FB0"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E18DAF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aktywności wspierające współpracę zespołową oraz logiczne myślenie.</w:t>
            </w:r>
          </w:p>
        </w:tc>
        <w:tc>
          <w:tcPr>
            <w:tcW w:w="851" w:type="dxa"/>
            <w:vMerge/>
            <w:tcBorders>
              <w:top w:val="nil"/>
              <w:left w:val="single" w:sz="4" w:space="0" w:color="auto"/>
              <w:bottom w:val="single" w:sz="4" w:space="0" w:color="auto"/>
              <w:right w:val="single" w:sz="4" w:space="0" w:color="auto"/>
            </w:tcBorders>
            <w:vAlign w:val="center"/>
            <w:hideMark/>
          </w:tcPr>
          <w:p w14:paraId="1A943EB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437EE2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0B7C33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4C9745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F81198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6BC32E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CFA3F0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E06F757"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475500B2"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3088DF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zabawy integrujące dzieci z </w:t>
            </w:r>
            <w:proofErr w:type="spellStart"/>
            <w:r w:rsidRPr="00CD0871">
              <w:rPr>
                <w:rFonts w:ascii="Times New Roman" w:hAnsi="Times New Roman" w:cs="Times New Roman"/>
                <w:color w:val="000000"/>
                <w:sz w:val="24"/>
                <w:szCs w:val="24"/>
                <w:lang w:eastAsia="pl-PL"/>
              </w:rPr>
              <w:t>dogoterapeutą</w:t>
            </w:r>
            <w:proofErr w:type="spellEnd"/>
            <w:r w:rsidRPr="00CD0871">
              <w:rPr>
                <w:rFonts w:ascii="Times New Roman" w:hAnsi="Times New Roman" w:cs="Times New Roman"/>
                <w:color w:val="000000"/>
                <w:sz w:val="24"/>
                <w:szCs w:val="24"/>
                <w:lang w:eastAsia="pl-PL"/>
              </w:rPr>
              <w:t>, wzmacniające empatię wobec zwierząt.</w:t>
            </w:r>
          </w:p>
        </w:tc>
        <w:tc>
          <w:tcPr>
            <w:tcW w:w="851" w:type="dxa"/>
            <w:vMerge/>
            <w:tcBorders>
              <w:top w:val="nil"/>
              <w:left w:val="single" w:sz="4" w:space="0" w:color="auto"/>
              <w:bottom w:val="single" w:sz="4" w:space="0" w:color="auto"/>
              <w:right w:val="single" w:sz="4" w:space="0" w:color="auto"/>
            </w:tcBorders>
            <w:vAlign w:val="center"/>
            <w:hideMark/>
          </w:tcPr>
          <w:p w14:paraId="1A3C479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593C23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08EF86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7DC25E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3A7591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6110A4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6C4914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DCC6A0F" w14:textId="77777777" w:rsidTr="00F73364">
        <w:trPr>
          <w:trHeight w:val="2100"/>
        </w:trPr>
        <w:tc>
          <w:tcPr>
            <w:tcW w:w="620" w:type="dxa"/>
            <w:vMerge w:val="restart"/>
            <w:tcBorders>
              <w:top w:val="nil"/>
              <w:left w:val="single" w:sz="4" w:space="0" w:color="auto"/>
              <w:bottom w:val="single" w:sz="4" w:space="0" w:color="auto"/>
              <w:right w:val="single" w:sz="4" w:space="0" w:color="auto"/>
            </w:tcBorders>
            <w:noWrap/>
            <w:vAlign w:val="center"/>
          </w:tcPr>
          <w:p w14:paraId="3C4B7935" w14:textId="38C005E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675AD5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Kreatywne pomoce </w:t>
            </w:r>
            <w:proofErr w:type="spellStart"/>
            <w:r w:rsidRPr="00CD0871">
              <w:rPr>
                <w:rFonts w:ascii="Times New Roman" w:hAnsi="Times New Roman" w:cs="Times New Roman"/>
                <w:color w:val="000000"/>
                <w:sz w:val="24"/>
                <w:szCs w:val="24"/>
                <w:lang w:eastAsia="pl-PL"/>
              </w:rPr>
              <w:t>dogoterapeutyczne</w:t>
            </w:r>
            <w:proofErr w:type="spellEnd"/>
            <w:r w:rsidRPr="00CD0871">
              <w:rPr>
                <w:rFonts w:ascii="Times New Roman" w:hAnsi="Times New Roman" w:cs="Times New Roman"/>
                <w:color w:val="000000"/>
                <w:sz w:val="24"/>
                <w:szCs w:val="24"/>
                <w:lang w:eastAsia="pl-PL"/>
              </w:rPr>
              <w:t xml:space="preserve"> - poznaję świat psa. Czytam i układam zdania.; Cel: Książka ma za zadanie przybliżyć dziecku świat psa poprzez naukę czytania i układania zdań związanych z tą tematyką. Pomaga w rozwijaniu umiejętności językowych, wzbogacaniu słownictwa oraz utrwalaniu prawidłowej struktury zdań.</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B888AB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203EAF0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FCE696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4CAD780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5E3149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639AA3F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E91789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7EA55101"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60DB18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660F12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Zawartość:</w:t>
            </w:r>
          </w:p>
        </w:tc>
        <w:tc>
          <w:tcPr>
            <w:tcW w:w="851" w:type="dxa"/>
            <w:vMerge/>
            <w:tcBorders>
              <w:top w:val="nil"/>
              <w:left w:val="single" w:sz="4" w:space="0" w:color="auto"/>
              <w:bottom w:val="single" w:sz="4" w:space="0" w:color="auto"/>
              <w:right w:val="single" w:sz="4" w:space="0" w:color="auto"/>
            </w:tcBorders>
            <w:vAlign w:val="center"/>
            <w:hideMark/>
          </w:tcPr>
          <w:p w14:paraId="300FF58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F4A204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9C4B8B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AEEAFB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1D8405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0295EA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E2077EB"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D66DAFA"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27217D0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AC5BA6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Książka w formacie A4, zawierająca między innymi jedną kartę aktywności przeznaczoną do nakładania obrazków.</w:t>
            </w:r>
          </w:p>
        </w:tc>
        <w:tc>
          <w:tcPr>
            <w:tcW w:w="851" w:type="dxa"/>
            <w:vMerge/>
            <w:tcBorders>
              <w:top w:val="nil"/>
              <w:left w:val="single" w:sz="4" w:space="0" w:color="auto"/>
              <w:bottom w:val="single" w:sz="4" w:space="0" w:color="auto"/>
              <w:right w:val="single" w:sz="4" w:space="0" w:color="auto"/>
            </w:tcBorders>
            <w:vAlign w:val="center"/>
            <w:hideMark/>
          </w:tcPr>
          <w:p w14:paraId="1E8DB56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D73EC2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338856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A63122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5BBD8B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27635C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BF9135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E045A1E"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3DEB666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AC4AFD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karty obrazkowo-słowne związane z tematyką psa, które zawierają kolorowe obrazki oraz napisy pod nimi.</w:t>
            </w:r>
          </w:p>
        </w:tc>
        <w:tc>
          <w:tcPr>
            <w:tcW w:w="851" w:type="dxa"/>
            <w:vMerge/>
            <w:tcBorders>
              <w:top w:val="nil"/>
              <w:left w:val="single" w:sz="4" w:space="0" w:color="auto"/>
              <w:bottom w:val="single" w:sz="4" w:space="0" w:color="auto"/>
              <w:right w:val="single" w:sz="4" w:space="0" w:color="auto"/>
            </w:tcBorders>
            <w:vAlign w:val="center"/>
            <w:hideMark/>
          </w:tcPr>
          <w:p w14:paraId="3699F7C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BC3B47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DEECF8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D9D7FB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E3A208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6FE644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8591EE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57022F4"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7801F99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ED083F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zadania do uzupełnienia kart obrazkowo-słownych.</w:t>
            </w:r>
          </w:p>
        </w:tc>
        <w:tc>
          <w:tcPr>
            <w:tcW w:w="851" w:type="dxa"/>
            <w:vMerge/>
            <w:tcBorders>
              <w:top w:val="nil"/>
              <w:left w:val="single" w:sz="4" w:space="0" w:color="auto"/>
              <w:bottom w:val="single" w:sz="4" w:space="0" w:color="auto"/>
              <w:right w:val="single" w:sz="4" w:space="0" w:color="auto"/>
            </w:tcBorders>
            <w:vAlign w:val="center"/>
            <w:hideMark/>
          </w:tcPr>
          <w:p w14:paraId="2062CB6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9213AC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AD9C04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EB1927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D4DE8E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0ECCCF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77F306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88D7A96"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9F9AE1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A97FB0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obrazki umożliwiające układanie zdań.</w:t>
            </w:r>
          </w:p>
        </w:tc>
        <w:tc>
          <w:tcPr>
            <w:tcW w:w="851" w:type="dxa"/>
            <w:vMerge/>
            <w:tcBorders>
              <w:top w:val="nil"/>
              <w:left w:val="single" w:sz="4" w:space="0" w:color="auto"/>
              <w:bottom w:val="single" w:sz="4" w:space="0" w:color="auto"/>
              <w:right w:val="single" w:sz="4" w:space="0" w:color="auto"/>
            </w:tcBorders>
            <w:vAlign w:val="center"/>
            <w:hideMark/>
          </w:tcPr>
          <w:p w14:paraId="1385F32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4CD7D6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A4FA8C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D0B09D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B85BA1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440487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129B83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66413C9"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26A4AD7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69EFBB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czasowniki, pełniące funkcję łączników w zdaniach.</w:t>
            </w:r>
          </w:p>
        </w:tc>
        <w:tc>
          <w:tcPr>
            <w:tcW w:w="851" w:type="dxa"/>
            <w:vMerge/>
            <w:tcBorders>
              <w:top w:val="nil"/>
              <w:left w:val="single" w:sz="4" w:space="0" w:color="auto"/>
              <w:bottom w:val="single" w:sz="4" w:space="0" w:color="auto"/>
              <w:right w:val="single" w:sz="4" w:space="0" w:color="auto"/>
            </w:tcBorders>
            <w:vAlign w:val="center"/>
            <w:hideMark/>
          </w:tcPr>
          <w:p w14:paraId="6C2BFE7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ECCEFC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718282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4C9E95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10981C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4C47A9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0A0081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014A3AC"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4857B1ED"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751BBD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plakietki z gotowymi zdaniami oraz obrazki z napisami umożliwiające samodzielne tworzenie zdań.</w:t>
            </w:r>
          </w:p>
        </w:tc>
        <w:tc>
          <w:tcPr>
            <w:tcW w:w="851" w:type="dxa"/>
            <w:vMerge/>
            <w:tcBorders>
              <w:top w:val="nil"/>
              <w:left w:val="single" w:sz="4" w:space="0" w:color="auto"/>
              <w:bottom w:val="single" w:sz="4" w:space="0" w:color="auto"/>
              <w:right w:val="single" w:sz="4" w:space="0" w:color="auto"/>
            </w:tcBorders>
            <w:vAlign w:val="center"/>
            <w:hideMark/>
          </w:tcPr>
          <w:p w14:paraId="45A12DA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3606E9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57FE01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5C58E0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6E6860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4B15C9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339EBB7"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C77C9A5"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42D7CF4E"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C38CAA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Funkcjonalność:</w:t>
            </w:r>
          </w:p>
        </w:tc>
        <w:tc>
          <w:tcPr>
            <w:tcW w:w="851" w:type="dxa"/>
            <w:vMerge/>
            <w:tcBorders>
              <w:top w:val="nil"/>
              <w:left w:val="single" w:sz="4" w:space="0" w:color="auto"/>
              <w:bottom w:val="single" w:sz="4" w:space="0" w:color="auto"/>
              <w:right w:val="single" w:sz="4" w:space="0" w:color="auto"/>
            </w:tcBorders>
            <w:vAlign w:val="center"/>
            <w:hideMark/>
          </w:tcPr>
          <w:p w14:paraId="59C3A1B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120C2A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0D939B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8881DA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8E5CF3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34BDC2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04AB11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D9B8356"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0A7F8B12"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A06F9F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Ćwiczenie umiejętności czytania poprzez nakładanie obrazków na właściwe miejsca.</w:t>
            </w:r>
          </w:p>
        </w:tc>
        <w:tc>
          <w:tcPr>
            <w:tcW w:w="851" w:type="dxa"/>
            <w:vMerge/>
            <w:tcBorders>
              <w:top w:val="nil"/>
              <w:left w:val="single" w:sz="4" w:space="0" w:color="auto"/>
              <w:bottom w:val="single" w:sz="4" w:space="0" w:color="auto"/>
              <w:right w:val="single" w:sz="4" w:space="0" w:color="auto"/>
            </w:tcBorders>
            <w:vAlign w:val="center"/>
            <w:hideMark/>
          </w:tcPr>
          <w:p w14:paraId="58B177E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B52226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8FE8D7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885724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27E178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A58D0E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C52553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A0A3244"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720A2CBE"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B635F3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Wyszukiwanie identycznych wyrazów i utrwalanie ich.</w:t>
            </w:r>
          </w:p>
        </w:tc>
        <w:tc>
          <w:tcPr>
            <w:tcW w:w="851" w:type="dxa"/>
            <w:vMerge/>
            <w:tcBorders>
              <w:top w:val="nil"/>
              <w:left w:val="single" w:sz="4" w:space="0" w:color="auto"/>
              <w:bottom w:val="single" w:sz="4" w:space="0" w:color="auto"/>
              <w:right w:val="single" w:sz="4" w:space="0" w:color="auto"/>
            </w:tcBorders>
            <w:vAlign w:val="center"/>
            <w:hideMark/>
          </w:tcPr>
          <w:p w14:paraId="7E47E9D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7E2AD6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E24240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B8652C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B22149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57C306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859D9E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E430470"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14371407"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008024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Układanie zdań przy użyciu czasowników oraz elementów obrazkowych.</w:t>
            </w:r>
          </w:p>
        </w:tc>
        <w:tc>
          <w:tcPr>
            <w:tcW w:w="851" w:type="dxa"/>
            <w:vMerge/>
            <w:tcBorders>
              <w:top w:val="nil"/>
              <w:left w:val="single" w:sz="4" w:space="0" w:color="auto"/>
              <w:bottom w:val="single" w:sz="4" w:space="0" w:color="auto"/>
              <w:right w:val="single" w:sz="4" w:space="0" w:color="auto"/>
            </w:tcBorders>
            <w:vAlign w:val="center"/>
            <w:hideMark/>
          </w:tcPr>
          <w:p w14:paraId="6E4CE87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77EE25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9BD032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330000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37E2AB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A39995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EBC061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0A557AD"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C0E133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304906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Powtarzanie zdań w celu utrwalenia znajomości słownictwa i struktur gramatycznych.</w:t>
            </w:r>
          </w:p>
        </w:tc>
        <w:tc>
          <w:tcPr>
            <w:tcW w:w="851" w:type="dxa"/>
            <w:vMerge/>
            <w:tcBorders>
              <w:top w:val="nil"/>
              <w:left w:val="single" w:sz="4" w:space="0" w:color="auto"/>
              <w:bottom w:val="single" w:sz="4" w:space="0" w:color="auto"/>
              <w:right w:val="single" w:sz="4" w:space="0" w:color="auto"/>
            </w:tcBorders>
            <w:vAlign w:val="center"/>
            <w:hideMark/>
          </w:tcPr>
          <w:p w14:paraId="5124B4A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8345B5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B9FFFA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420741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C12E4A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BD9F6D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3E0583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A658ADB"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722160EF"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590AFE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Zastosowanie edukacyjne: Produkt wspiera rozwój językowy i poznawczy dzieci, jest idealny do wykorzystania w zajęciach dydaktycznych, terapeutycznych oraz w ramach edukacji domowej.</w:t>
            </w:r>
          </w:p>
        </w:tc>
        <w:tc>
          <w:tcPr>
            <w:tcW w:w="851" w:type="dxa"/>
            <w:vMerge/>
            <w:tcBorders>
              <w:top w:val="nil"/>
              <w:left w:val="single" w:sz="4" w:space="0" w:color="auto"/>
              <w:bottom w:val="single" w:sz="4" w:space="0" w:color="auto"/>
              <w:right w:val="single" w:sz="4" w:space="0" w:color="auto"/>
            </w:tcBorders>
            <w:vAlign w:val="center"/>
            <w:hideMark/>
          </w:tcPr>
          <w:p w14:paraId="1AB90D2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83A820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79A75B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BA207E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21510E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D35BF9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204BA2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27BDFEC"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248CF1F7" w14:textId="39AFDFAA"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E2B54B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Piesek antystresowy; Z tworzywa sztucznego z funkcją rozciągania, antystresowy, uspakajający. Najlepiej gdyby był to zestaw 40 szt. </w:t>
            </w:r>
          </w:p>
        </w:tc>
        <w:tc>
          <w:tcPr>
            <w:tcW w:w="851" w:type="dxa"/>
            <w:tcBorders>
              <w:top w:val="nil"/>
              <w:left w:val="nil"/>
              <w:bottom w:val="single" w:sz="4" w:space="0" w:color="auto"/>
              <w:right w:val="single" w:sz="4" w:space="0" w:color="auto"/>
            </w:tcBorders>
            <w:noWrap/>
            <w:vAlign w:val="center"/>
            <w:hideMark/>
          </w:tcPr>
          <w:p w14:paraId="6F5CDA7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8363B6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392E55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574460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78AEEF6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A22339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D22935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2D5448D9" w14:textId="77777777" w:rsidTr="00F73364">
        <w:trPr>
          <w:trHeight w:val="1200"/>
        </w:trPr>
        <w:tc>
          <w:tcPr>
            <w:tcW w:w="620" w:type="dxa"/>
            <w:vMerge w:val="restart"/>
            <w:tcBorders>
              <w:top w:val="nil"/>
              <w:left w:val="single" w:sz="4" w:space="0" w:color="auto"/>
              <w:bottom w:val="single" w:sz="4" w:space="0" w:color="auto"/>
              <w:right w:val="single" w:sz="4" w:space="0" w:color="auto"/>
            </w:tcBorders>
            <w:noWrap/>
            <w:vAlign w:val="center"/>
          </w:tcPr>
          <w:p w14:paraId="154A6715" w14:textId="2B2447B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2615E5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przeszkód treningowych dla psa; Tor przeszkód umożliwia rozwijanie aktywności fizycznej, budowanie relacji oraz wspomaganie zdrowia zwierząt i ludzi poprzez trening ruchowy.</w:t>
            </w:r>
          </w:p>
        </w:tc>
        <w:tc>
          <w:tcPr>
            <w:tcW w:w="851" w:type="dxa"/>
            <w:vMerge w:val="restart"/>
            <w:tcBorders>
              <w:top w:val="nil"/>
              <w:left w:val="single" w:sz="4" w:space="0" w:color="auto"/>
              <w:bottom w:val="single" w:sz="4" w:space="0" w:color="auto"/>
              <w:right w:val="single" w:sz="4" w:space="0" w:color="auto"/>
            </w:tcBorders>
            <w:noWrap/>
            <w:vAlign w:val="center"/>
            <w:hideMark/>
          </w:tcPr>
          <w:p w14:paraId="4C6CA43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7EE4BAC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27DF4F1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CEA390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vMerge w:val="restart"/>
            <w:tcBorders>
              <w:top w:val="nil"/>
              <w:left w:val="single" w:sz="4" w:space="0" w:color="auto"/>
              <w:bottom w:val="single" w:sz="4" w:space="0" w:color="auto"/>
              <w:right w:val="single" w:sz="4" w:space="0" w:color="auto"/>
            </w:tcBorders>
            <w:noWrap/>
            <w:vAlign w:val="center"/>
            <w:hideMark/>
          </w:tcPr>
          <w:p w14:paraId="009B0F0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579B28B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7676241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57E62B4E"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157B7E4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DA854A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Korzyści:</w:t>
            </w:r>
          </w:p>
        </w:tc>
        <w:tc>
          <w:tcPr>
            <w:tcW w:w="851" w:type="dxa"/>
            <w:vMerge/>
            <w:tcBorders>
              <w:top w:val="nil"/>
              <w:left w:val="single" w:sz="4" w:space="0" w:color="auto"/>
              <w:bottom w:val="single" w:sz="4" w:space="0" w:color="auto"/>
              <w:right w:val="single" w:sz="4" w:space="0" w:color="auto"/>
            </w:tcBorders>
            <w:vAlign w:val="center"/>
            <w:hideMark/>
          </w:tcPr>
          <w:p w14:paraId="7DC3F22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12E263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27E3BC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FC8ACB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096DDB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6C5A63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785ED1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E17D6C9"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34182AE6"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E32920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Rozwój aktywności ruchowej psa i jego właściciela, w tym dzieci, co wspiera integrację w zabawie oraz nawiązywanie więzi.</w:t>
            </w:r>
          </w:p>
        </w:tc>
        <w:tc>
          <w:tcPr>
            <w:tcW w:w="851" w:type="dxa"/>
            <w:vMerge/>
            <w:tcBorders>
              <w:top w:val="nil"/>
              <w:left w:val="single" w:sz="4" w:space="0" w:color="auto"/>
              <w:bottom w:val="single" w:sz="4" w:space="0" w:color="auto"/>
              <w:right w:val="single" w:sz="4" w:space="0" w:color="auto"/>
            </w:tcBorders>
            <w:vAlign w:val="center"/>
            <w:hideMark/>
          </w:tcPr>
          <w:p w14:paraId="15199DB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2C3662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D3260E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0BD228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2E1E14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E8BDA3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63EB0F6"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85CFB61"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5397BBF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F125EC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Możliwość tworzenia różnorodnych konfiguracji przeszkód (slalom, tor przeszkód), dostosowanych do indywidualnych potrzeb.</w:t>
            </w:r>
          </w:p>
        </w:tc>
        <w:tc>
          <w:tcPr>
            <w:tcW w:w="851" w:type="dxa"/>
            <w:vMerge/>
            <w:tcBorders>
              <w:top w:val="nil"/>
              <w:left w:val="single" w:sz="4" w:space="0" w:color="auto"/>
              <w:bottom w:val="single" w:sz="4" w:space="0" w:color="auto"/>
              <w:right w:val="single" w:sz="4" w:space="0" w:color="auto"/>
            </w:tcBorders>
            <w:vAlign w:val="center"/>
            <w:hideMark/>
          </w:tcPr>
          <w:p w14:paraId="7ECBAC2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698FBC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5FF315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A14DE1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D98685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AE727D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0F16930"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EC15DB0"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322480C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D6CE44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Specyfikacja:</w:t>
            </w:r>
          </w:p>
        </w:tc>
        <w:tc>
          <w:tcPr>
            <w:tcW w:w="851" w:type="dxa"/>
            <w:vMerge/>
            <w:tcBorders>
              <w:top w:val="nil"/>
              <w:left w:val="single" w:sz="4" w:space="0" w:color="auto"/>
              <w:bottom w:val="single" w:sz="4" w:space="0" w:color="auto"/>
              <w:right w:val="single" w:sz="4" w:space="0" w:color="auto"/>
            </w:tcBorders>
            <w:vAlign w:val="center"/>
            <w:hideMark/>
          </w:tcPr>
          <w:p w14:paraId="157E420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7B8A06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0EF35C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3F0399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1DE253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246237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7CA80F0"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B4A33D0"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3B34155C"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8243DE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Zakres wymiarów: szerokość przeszkód od 25 cm do 35 cm; długość od 50 cm do 120 cm.</w:t>
            </w:r>
          </w:p>
        </w:tc>
        <w:tc>
          <w:tcPr>
            <w:tcW w:w="851" w:type="dxa"/>
            <w:vMerge/>
            <w:tcBorders>
              <w:top w:val="nil"/>
              <w:left w:val="single" w:sz="4" w:space="0" w:color="auto"/>
              <w:bottom w:val="single" w:sz="4" w:space="0" w:color="auto"/>
              <w:right w:val="single" w:sz="4" w:space="0" w:color="auto"/>
            </w:tcBorders>
            <w:vAlign w:val="center"/>
            <w:hideMark/>
          </w:tcPr>
          <w:p w14:paraId="01673B0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04F73C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31947A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BDF87A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963AFF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06172B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57A98F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621453D"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8B287C2"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40EE51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Elementy zestawu: od 4 do 6 poprzeczek oraz od 2 do 4 słupków.</w:t>
            </w:r>
          </w:p>
        </w:tc>
        <w:tc>
          <w:tcPr>
            <w:tcW w:w="851" w:type="dxa"/>
            <w:vMerge/>
            <w:tcBorders>
              <w:top w:val="nil"/>
              <w:left w:val="single" w:sz="4" w:space="0" w:color="auto"/>
              <w:bottom w:val="single" w:sz="4" w:space="0" w:color="auto"/>
              <w:right w:val="single" w:sz="4" w:space="0" w:color="auto"/>
            </w:tcBorders>
            <w:vAlign w:val="center"/>
            <w:hideMark/>
          </w:tcPr>
          <w:p w14:paraId="2A782F8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FC4050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E0236E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601602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DD2E4B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E9D999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F1B51E4"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277E5B4"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6569EB7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B7BC1F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Regulowana wysokość przeszkód w przedziale od 10 cm do 80 cm.</w:t>
            </w:r>
          </w:p>
        </w:tc>
        <w:tc>
          <w:tcPr>
            <w:tcW w:w="851" w:type="dxa"/>
            <w:vMerge/>
            <w:tcBorders>
              <w:top w:val="nil"/>
              <w:left w:val="single" w:sz="4" w:space="0" w:color="auto"/>
              <w:bottom w:val="single" w:sz="4" w:space="0" w:color="auto"/>
              <w:right w:val="single" w:sz="4" w:space="0" w:color="auto"/>
            </w:tcBorders>
            <w:vAlign w:val="center"/>
            <w:hideMark/>
          </w:tcPr>
          <w:p w14:paraId="45CD43B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EAB067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224C8C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837F66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5F595E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984A4B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0B1077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295621A"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3CB3E7D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CD1AE1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Wykonany z lekkiego, trwałego i łatwego w czyszczeniu plastiku.</w:t>
            </w:r>
          </w:p>
        </w:tc>
        <w:tc>
          <w:tcPr>
            <w:tcW w:w="851" w:type="dxa"/>
            <w:vMerge/>
            <w:tcBorders>
              <w:top w:val="nil"/>
              <w:left w:val="single" w:sz="4" w:space="0" w:color="auto"/>
              <w:bottom w:val="single" w:sz="4" w:space="0" w:color="auto"/>
              <w:right w:val="single" w:sz="4" w:space="0" w:color="auto"/>
            </w:tcBorders>
            <w:vAlign w:val="center"/>
            <w:hideMark/>
          </w:tcPr>
          <w:p w14:paraId="7311A9A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7A5ABE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9C0A71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ED705F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A0C515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59A09A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171B76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A303CC4"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47E15311"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A3C81E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Kolor: wielobarwny (pomarańczowy, żółty, lub inne odpowiednie odcienie).</w:t>
            </w:r>
          </w:p>
        </w:tc>
        <w:tc>
          <w:tcPr>
            <w:tcW w:w="851" w:type="dxa"/>
            <w:vMerge/>
            <w:tcBorders>
              <w:top w:val="nil"/>
              <w:left w:val="single" w:sz="4" w:space="0" w:color="auto"/>
              <w:bottom w:val="single" w:sz="4" w:space="0" w:color="auto"/>
              <w:right w:val="single" w:sz="4" w:space="0" w:color="auto"/>
            </w:tcBorders>
            <w:vAlign w:val="center"/>
            <w:hideMark/>
          </w:tcPr>
          <w:p w14:paraId="6E51374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CC2013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9B4BEB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606683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ED92D7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CB146F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7FCD97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299945C"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3798196C"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114257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Instrukcja szkoleniowa dla użytkownika.</w:t>
            </w:r>
          </w:p>
        </w:tc>
        <w:tc>
          <w:tcPr>
            <w:tcW w:w="851" w:type="dxa"/>
            <w:vMerge/>
            <w:tcBorders>
              <w:top w:val="nil"/>
              <w:left w:val="single" w:sz="4" w:space="0" w:color="auto"/>
              <w:bottom w:val="single" w:sz="4" w:space="0" w:color="auto"/>
              <w:right w:val="single" w:sz="4" w:space="0" w:color="auto"/>
            </w:tcBorders>
            <w:vAlign w:val="center"/>
            <w:hideMark/>
          </w:tcPr>
          <w:p w14:paraId="5CEF23C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D3C23F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73CAE0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DEDCAB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687A05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C1EB76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16E615B"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4D49B1F"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78DD5F04" w14:textId="29DEF6FE"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F93153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Konewka 1,8L ; Wykonana z trwałego, wodoodpornego materiału (np. plastik odporny na promieniowanie UV lub inny lekki i wytrzymały materiał). Każda musi być wyposażona w ergonomiczny uchwyt, dostosowany do dłoni </w:t>
            </w:r>
            <w:proofErr w:type="spellStart"/>
            <w:r w:rsidRPr="00CD0871">
              <w:rPr>
                <w:rFonts w:ascii="Times New Roman" w:hAnsi="Times New Roman" w:cs="Times New Roman"/>
                <w:color w:val="000000"/>
                <w:sz w:val="24"/>
                <w:szCs w:val="24"/>
                <w:lang w:eastAsia="pl-PL"/>
              </w:rPr>
              <w:t>dziecka-ucznia</w:t>
            </w:r>
            <w:proofErr w:type="spellEnd"/>
            <w:r w:rsidRPr="00CD0871">
              <w:rPr>
                <w:rFonts w:ascii="Times New Roman" w:hAnsi="Times New Roman" w:cs="Times New Roman"/>
                <w:color w:val="000000"/>
                <w:sz w:val="24"/>
                <w:szCs w:val="24"/>
                <w:lang w:eastAsia="pl-PL"/>
              </w:rPr>
              <w:t xml:space="preserve"> szkoły podstawowej oraz precyzyjną, wąską wylewkę, umożliwiającą równomierne podlewanie roślin bez zalewania. Materiał: tworzywo odporne na wilgoć i uszkodzenia mechaniczne, nietoksyczne, łatwe do czyszczenia.</w:t>
            </w:r>
          </w:p>
        </w:tc>
        <w:tc>
          <w:tcPr>
            <w:tcW w:w="851" w:type="dxa"/>
            <w:tcBorders>
              <w:top w:val="nil"/>
              <w:left w:val="nil"/>
              <w:bottom w:val="single" w:sz="4" w:space="0" w:color="auto"/>
              <w:right w:val="single" w:sz="4" w:space="0" w:color="auto"/>
            </w:tcBorders>
            <w:noWrap/>
            <w:vAlign w:val="center"/>
            <w:hideMark/>
          </w:tcPr>
          <w:p w14:paraId="28A2978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09B219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A6506C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0C3025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1" w:type="dxa"/>
            <w:tcBorders>
              <w:top w:val="nil"/>
              <w:left w:val="nil"/>
              <w:bottom w:val="single" w:sz="4" w:space="0" w:color="auto"/>
              <w:right w:val="single" w:sz="4" w:space="0" w:color="auto"/>
            </w:tcBorders>
            <w:noWrap/>
            <w:vAlign w:val="center"/>
            <w:hideMark/>
          </w:tcPr>
          <w:p w14:paraId="043D084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472D19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3DEC91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74A19E7F" w14:textId="77777777" w:rsidTr="00F73364">
        <w:trPr>
          <w:trHeight w:val="8100"/>
        </w:trPr>
        <w:tc>
          <w:tcPr>
            <w:tcW w:w="620" w:type="dxa"/>
            <w:tcBorders>
              <w:top w:val="nil"/>
              <w:left w:val="single" w:sz="4" w:space="0" w:color="auto"/>
              <w:bottom w:val="single" w:sz="4" w:space="0" w:color="auto"/>
              <w:right w:val="single" w:sz="4" w:space="0" w:color="auto"/>
            </w:tcBorders>
            <w:noWrap/>
            <w:vAlign w:val="center"/>
          </w:tcPr>
          <w:p w14:paraId="6B4FB718" w14:textId="69B62FC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C3014D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doświadczeń chemicznych z kompletem odczynników  dla klas 7-8 - część 1; Zestaw dydaktyczny przeznaczony do wykonania doświadczeń z chemii dla uczniów szkoły podstawowej wraz z kompletem odczynników chemicznych niezbędnych do ich wykonania. Zestaw powinien spełniać wymogi bezpieczeństwa i być przystosowany do potrzeb edukacyjnych. Zestaw powinien zawierać m.in.: karty z opisem doświadczeń (30 laminowanych kart A4), komplet odczynników </w:t>
            </w:r>
            <w:proofErr w:type="spellStart"/>
            <w:r w:rsidRPr="00CD0871">
              <w:rPr>
                <w:rFonts w:ascii="Times New Roman" w:hAnsi="Times New Roman" w:cs="Times New Roman"/>
                <w:color w:val="000000"/>
                <w:sz w:val="24"/>
                <w:szCs w:val="24"/>
                <w:lang w:eastAsia="pl-PL"/>
              </w:rPr>
              <w:t>wykorzysywanych</w:t>
            </w:r>
            <w:proofErr w:type="spellEnd"/>
            <w:r w:rsidRPr="00CD0871">
              <w:rPr>
                <w:rFonts w:ascii="Times New Roman" w:hAnsi="Times New Roman" w:cs="Times New Roman"/>
                <w:color w:val="000000"/>
                <w:sz w:val="24"/>
                <w:szCs w:val="24"/>
                <w:lang w:eastAsia="pl-PL"/>
              </w:rPr>
              <w:t xml:space="preserve"> w doświadczeniach (50g - magnez wstążka, 50 g - miedź drut, 50 g - żelazo drut, 25 g - sód, 25 g - jod, 100 ml - gliceryna bezwodna, 50 g - parafina rafinowana, 50 g - siarka (granulki), 50 g - pył cynkowy, 250 ml - kwas solny 3%, 100 g - węglan wapnia, 100 g - węglan sodu bezwonny, 100 g - tlenek wapnia, 100 ml - fenoloftaleina r-r 1%, 1 l - woda odmineralizowana, 25 g - chlorek </w:t>
            </w:r>
            <w:proofErr w:type="spellStart"/>
            <w:r w:rsidRPr="00CD0871">
              <w:rPr>
                <w:rFonts w:ascii="Times New Roman" w:hAnsi="Times New Roman" w:cs="Times New Roman"/>
                <w:color w:val="000000"/>
                <w:sz w:val="24"/>
                <w:szCs w:val="24"/>
                <w:lang w:eastAsia="pl-PL"/>
              </w:rPr>
              <w:t>glinu</w:t>
            </w:r>
            <w:proofErr w:type="spellEnd"/>
            <w:r w:rsidRPr="00CD0871">
              <w:rPr>
                <w:rFonts w:ascii="Times New Roman" w:hAnsi="Times New Roman" w:cs="Times New Roman"/>
                <w:color w:val="000000"/>
                <w:sz w:val="24"/>
                <w:szCs w:val="24"/>
                <w:lang w:eastAsia="pl-PL"/>
              </w:rPr>
              <w:t xml:space="preserve">, 25 g - chlorek cynku, 100 g - manganian (VII) potasu, 100 g - wodorotlenek sodu (granulki), 25 g - jodek potasu, 10 g - azotan (V) srebra (I), 50 g - siarczan (VI) miedzi (II), 5 g - oranż metylowy, 250 g - grys marmurowy, 100 sztuk - paski lakmusowe, 100 sztuk - paski wskaźnikowe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1-10. Dodatkowo w skład zestawu powinny wchodzić materiały ochronne: fartuch, okulary, rękawice do gorących przedmiotów ze ściągaczem, zamykane pudełko z tworzywa.</w:t>
            </w:r>
          </w:p>
        </w:tc>
        <w:tc>
          <w:tcPr>
            <w:tcW w:w="851" w:type="dxa"/>
            <w:tcBorders>
              <w:top w:val="nil"/>
              <w:left w:val="nil"/>
              <w:bottom w:val="single" w:sz="4" w:space="0" w:color="auto"/>
              <w:right w:val="single" w:sz="4" w:space="0" w:color="auto"/>
            </w:tcBorders>
            <w:noWrap/>
            <w:vAlign w:val="center"/>
            <w:hideMark/>
          </w:tcPr>
          <w:p w14:paraId="0B9B94E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AAD43C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40F0B6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03558E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39A000F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A50D6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A3EC1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42851449" w14:textId="77777777" w:rsidTr="00F73364">
        <w:trPr>
          <w:trHeight w:val="8190"/>
        </w:trPr>
        <w:tc>
          <w:tcPr>
            <w:tcW w:w="620" w:type="dxa"/>
            <w:tcBorders>
              <w:top w:val="nil"/>
              <w:left w:val="single" w:sz="4" w:space="0" w:color="auto"/>
              <w:bottom w:val="single" w:sz="4" w:space="0" w:color="auto"/>
              <w:right w:val="single" w:sz="4" w:space="0" w:color="auto"/>
            </w:tcBorders>
            <w:noWrap/>
            <w:vAlign w:val="center"/>
          </w:tcPr>
          <w:p w14:paraId="774A5755" w14:textId="0D531C3E"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A0558F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doświadczeń chemicznych z kompletem odczynników  dla klas 7-8 - część 2; Zestaw dydaktyczny przeznaczony do wykonywania doświadczeń z chemii dla uczniów szkoły podstawowej, zawierający opis 19 doświadczeń oraz komplet odczynników chemicznych niezbędnych do ich wykonania. Zestaw powinien spełniać wszystkie wymogi bezpieczeństwa i być przystosowany do celów edukacyjnych. W skład zestawu powinno wchodzić: 23 karty z opisem doświadczeń (23 laminowanych kart A4) oraz komplet odczynników </w:t>
            </w:r>
            <w:proofErr w:type="spellStart"/>
            <w:r w:rsidRPr="00CD0871">
              <w:rPr>
                <w:rFonts w:ascii="Times New Roman" w:hAnsi="Times New Roman" w:cs="Times New Roman"/>
                <w:color w:val="000000"/>
                <w:sz w:val="24"/>
                <w:szCs w:val="24"/>
                <w:lang w:eastAsia="pl-PL"/>
              </w:rPr>
              <w:t>wykorzysywanych</w:t>
            </w:r>
            <w:proofErr w:type="spellEnd"/>
            <w:r w:rsidRPr="00CD0871">
              <w:rPr>
                <w:rFonts w:ascii="Times New Roman" w:hAnsi="Times New Roman" w:cs="Times New Roman"/>
                <w:color w:val="000000"/>
                <w:sz w:val="24"/>
                <w:szCs w:val="24"/>
                <w:lang w:eastAsia="pl-PL"/>
              </w:rPr>
              <w:t xml:space="preserve"> w doświadczeniach (40 g - płyn </w:t>
            </w:r>
            <w:proofErr w:type="spellStart"/>
            <w:r w:rsidRPr="00CD0871">
              <w:rPr>
                <w:rFonts w:ascii="Times New Roman" w:hAnsi="Times New Roman" w:cs="Times New Roman"/>
                <w:color w:val="000000"/>
                <w:sz w:val="24"/>
                <w:szCs w:val="24"/>
                <w:lang w:eastAsia="pl-PL"/>
              </w:rPr>
              <w:t>lugola</w:t>
            </w:r>
            <w:proofErr w:type="spellEnd"/>
            <w:r w:rsidRPr="00CD0871">
              <w:rPr>
                <w:rFonts w:ascii="Times New Roman" w:hAnsi="Times New Roman" w:cs="Times New Roman"/>
                <w:color w:val="000000"/>
                <w:sz w:val="24"/>
                <w:szCs w:val="24"/>
                <w:lang w:eastAsia="pl-PL"/>
              </w:rPr>
              <w:t xml:space="preserve">, 100 g - skrobia, 50 g - glukoza, 1000 ml - alkohol etylowy 99,9% (całkowicie skażony), 250 ml - kwas azotowy (V) - stężony, 250 ml - kwas solny - roztwór, 100 ml - zasada sodowa - roztwór 30%, 10 g - (do otrzymania 1 l r-r 1%) chlorek ołowiu, 100 ml - woda bromowa, 100 ml - kwas octowy 80%, 250 ml - kwas siarkowy (VI) - stężony, 50 g - kwas stearynowy, 100 ml - fenoloftaleina r-r 1%, 50 g - tlenek miedzi (II), 50 g - magnez wiórki, 50 g - cynk proszek, 100 ml - oranż metylowy r-r 0,1%, 100 ml - gliceryna bezwodna, 100 g - manganian (VII) potasu, 50 g- folia polietylenowa, 1 op. - papierek wskaźnikowy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1-14, 1 op. - gaz do zapalniczki. Dodatkowo w skład zestawu powinny wchodzić materiały ochronne: fartuch, okulary, rękawice do gorących przedmiotów ze ściągaczem, zamykane pudełko z tworzywa.</w:t>
            </w:r>
          </w:p>
        </w:tc>
        <w:tc>
          <w:tcPr>
            <w:tcW w:w="851" w:type="dxa"/>
            <w:tcBorders>
              <w:top w:val="nil"/>
              <w:left w:val="nil"/>
              <w:bottom w:val="single" w:sz="4" w:space="0" w:color="auto"/>
              <w:right w:val="single" w:sz="4" w:space="0" w:color="auto"/>
            </w:tcBorders>
            <w:noWrap/>
            <w:vAlign w:val="center"/>
            <w:hideMark/>
          </w:tcPr>
          <w:p w14:paraId="3A336DD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2090CF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044683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B5E7D5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62FC36E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0D2CE6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24600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308F4118" w14:textId="77777777" w:rsidTr="00F73364">
        <w:trPr>
          <w:trHeight w:val="2700"/>
        </w:trPr>
        <w:tc>
          <w:tcPr>
            <w:tcW w:w="620" w:type="dxa"/>
            <w:tcBorders>
              <w:top w:val="nil"/>
              <w:left w:val="single" w:sz="4" w:space="0" w:color="auto"/>
              <w:bottom w:val="single" w:sz="4" w:space="0" w:color="auto"/>
              <w:right w:val="single" w:sz="4" w:space="0" w:color="auto"/>
            </w:tcBorders>
            <w:noWrap/>
            <w:vAlign w:val="center"/>
          </w:tcPr>
          <w:p w14:paraId="066802DC" w14:textId="486F262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F4274E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Gra edukacyjna typu Escape </w:t>
            </w:r>
            <w:proofErr w:type="spellStart"/>
            <w:r w:rsidRPr="00CD0871">
              <w:rPr>
                <w:rFonts w:ascii="Times New Roman" w:hAnsi="Times New Roman" w:cs="Times New Roman"/>
                <w:color w:val="000000"/>
                <w:sz w:val="24"/>
                <w:szCs w:val="24"/>
                <w:lang w:eastAsia="pl-PL"/>
              </w:rPr>
              <w:t>room</w:t>
            </w:r>
            <w:proofErr w:type="spellEnd"/>
            <w:r w:rsidRPr="00CD0871">
              <w:rPr>
                <w:rFonts w:ascii="Times New Roman" w:hAnsi="Times New Roman" w:cs="Times New Roman"/>
                <w:color w:val="000000"/>
                <w:sz w:val="24"/>
                <w:szCs w:val="24"/>
                <w:lang w:eastAsia="pl-PL"/>
              </w:rPr>
              <w:t xml:space="preserve"> – Biologia; Gra edukacyjna typu Escape </w:t>
            </w:r>
            <w:proofErr w:type="spellStart"/>
            <w:r w:rsidRPr="00CD0871">
              <w:rPr>
                <w:rFonts w:ascii="Times New Roman" w:hAnsi="Times New Roman" w:cs="Times New Roman"/>
                <w:color w:val="000000"/>
                <w:sz w:val="24"/>
                <w:szCs w:val="24"/>
                <w:lang w:eastAsia="pl-PL"/>
              </w:rPr>
              <w:t>room</w:t>
            </w:r>
            <w:proofErr w:type="spellEnd"/>
            <w:r w:rsidRPr="00CD0871">
              <w:rPr>
                <w:rFonts w:ascii="Times New Roman" w:hAnsi="Times New Roman" w:cs="Times New Roman"/>
                <w:color w:val="000000"/>
                <w:sz w:val="24"/>
                <w:szCs w:val="24"/>
                <w:lang w:eastAsia="pl-PL"/>
              </w:rPr>
              <w:t xml:space="preserve"> dla uczniów klas 5-8 szkoły podstawowej, utrwalająca zdobytą wiedzę biologiczną poprzez interaktywną zabawę. W skład zestawu powinny wchodzić m.in.: co najmniej 10 zestawów kart z pytaniami, dodatkowe karty pracy, plansze-mapy dla każdej z grup, karty dla nauczyciela, kopertę, pionki, kłódkę, instrukcję, wszystko zapakowane w jedno pudełko.</w:t>
            </w:r>
          </w:p>
        </w:tc>
        <w:tc>
          <w:tcPr>
            <w:tcW w:w="851" w:type="dxa"/>
            <w:tcBorders>
              <w:top w:val="nil"/>
              <w:left w:val="nil"/>
              <w:bottom w:val="single" w:sz="4" w:space="0" w:color="auto"/>
              <w:right w:val="single" w:sz="4" w:space="0" w:color="auto"/>
            </w:tcBorders>
            <w:noWrap/>
            <w:vAlign w:val="center"/>
            <w:hideMark/>
          </w:tcPr>
          <w:p w14:paraId="138BD0F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5DC175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777C09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823466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851" w:type="dxa"/>
            <w:tcBorders>
              <w:top w:val="nil"/>
              <w:left w:val="nil"/>
              <w:bottom w:val="single" w:sz="4" w:space="0" w:color="auto"/>
              <w:right w:val="single" w:sz="4" w:space="0" w:color="auto"/>
            </w:tcBorders>
            <w:noWrap/>
            <w:vAlign w:val="center"/>
            <w:hideMark/>
          </w:tcPr>
          <w:p w14:paraId="2C51B5F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55BD991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5A61C0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56C2EB43"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02C100CD" w14:textId="6B187A4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1486C1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Gra edukacyjna typu Escape </w:t>
            </w:r>
            <w:proofErr w:type="spellStart"/>
            <w:r w:rsidRPr="00CD0871">
              <w:rPr>
                <w:rFonts w:ascii="Times New Roman" w:hAnsi="Times New Roman" w:cs="Times New Roman"/>
                <w:color w:val="000000"/>
                <w:sz w:val="24"/>
                <w:szCs w:val="24"/>
                <w:lang w:eastAsia="pl-PL"/>
              </w:rPr>
              <w:t>room</w:t>
            </w:r>
            <w:proofErr w:type="spellEnd"/>
            <w:r w:rsidRPr="00CD0871">
              <w:rPr>
                <w:rFonts w:ascii="Times New Roman" w:hAnsi="Times New Roman" w:cs="Times New Roman"/>
                <w:color w:val="000000"/>
                <w:sz w:val="24"/>
                <w:szCs w:val="24"/>
                <w:lang w:eastAsia="pl-PL"/>
              </w:rPr>
              <w:t xml:space="preserve"> – Geografia; Gra edukacyjna typu Escape </w:t>
            </w:r>
            <w:proofErr w:type="spellStart"/>
            <w:r w:rsidRPr="00CD0871">
              <w:rPr>
                <w:rFonts w:ascii="Times New Roman" w:hAnsi="Times New Roman" w:cs="Times New Roman"/>
                <w:color w:val="000000"/>
                <w:sz w:val="24"/>
                <w:szCs w:val="24"/>
                <w:lang w:eastAsia="pl-PL"/>
              </w:rPr>
              <w:t>room</w:t>
            </w:r>
            <w:proofErr w:type="spellEnd"/>
            <w:r w:rsidRPr="00CD0871">
              <w:rPr>
                <w:rFonts w:ascii="Times New Roman" w:hAnsi="Times New Roman" w:cs="Times New Roman"/>
                <w:color w:val="000000"/>
                <w:sz w:val="24"/>
                <w:szCs w:val="24"/>
                <w:lang w:eastAsia="pl-PL"/>
              </w:rPr>
              <w:t xml:space="preserve"> dla uczniów klas 5-8 szkoły podstawowej, utrwalająca zdobytą wiedzę geograficzną poprzez interaktywną zabawę. W skład zestawu powinny wchodzić m.in.: co najmniej 19 scenariuszy zajęć, poradnik metodyczny dla nauczyciela, koperty, karty pracy, mapy, ilustracje, łamigłówki, wszystko zapakowane w jedno pudełko.</w:t>
            </w:r>
          </w:p>
        </w:tc>
        <w:tc>
          <w:tcPr>
            <w:tcW w:w="851" w:type="dxa"/>
            <w:tcBorders>
              <w:top w:val="nil"/>
              <w:left w:val="nil"/>
              <w:bottom w:val="single" w:sz="4" w:space="0" w:color="auto"/>
              <w:right w:val="single" w:sz="4" w:space="0" w:color="auto"/>
            </w:tcBorders>
            <w:noWrap/>
            <w:vAlign w:val="center"/>
            <w:hideMark/>
          </w:tcPr>
          <w:p w14:paraId="1267DAB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53DA07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841480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B75E04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851" w:type="dxa"/>
            <w:tcBorders>
              <w:top w:val="nil"/>
              <w:left w:val="nil"/>
              <w:bottom w:val="single" w:sz="4" w:space="0" w:color="auto"/>
              <w:right w:val="single" w:sz="4" w:space="0" w:color="auto"/>
            </w:tcBorders>
            <w:noWrap/>
            <w:vAlign w:val="center"/>
            <w:hideMark/>
          </w:tcPr>
          <w:p w14:paraId="14290D0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5E5C99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B729B7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532051AD"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0EC84AAD" w14:textId="25176E7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4E5807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Miernik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z temperaturą - LCD; Pomoc dydaktyczna do mierzenia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(z kalibracją) oraz temperatury (automatyczna kompensacja) cieczy. Wodoszczelny zasilany bateriami. Zakres pomiaru temperatury co najmniej 0-50°C (odchylenie +/- 0,5°C),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0.00-14.00 (odchylenie +/- 0,1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Wyświetlacz LCD. W zestawie powinna znaleźć się instrukcja, baterie, opcjonalnie śrubokręt</w:t>
            </w:r>
          </w:p>
        </w:tc>
        <w:tc>
          <w:tcPr>
            <w:tcW w:w="851" w:type="dxa"/>
            <w:tcBorders>
              <w:top w:val="nil"/>
              <w:left w:val="nil"/>
              <w:bottom w:val="single" w:sz="4" w:space="0" w:color="auto"/>
              <w:right w:val="single" w:sz="4" w:space="0" w:color="auto"/>
            </w:tcBorders>
            <w:noWrap/>
            <w:vAlign w:val="center"/>
            <w:hideMark/>
          </w:tcPr>
          <w:p w14:paraId="637D9F0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54BCFC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86ECA2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D4E113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c>
          <w:tcPr>
            <w:tcW w:w="851" w:type="dxa"/>
            <w:tcBorders>
              <w:top w:val="nil"/>
              <w:left w:val="nil"/>
              <w:bottom w:val="single" w:sz="4" w:space="0" w:color="auto"/>
              <w:right w:val="single" w:sz="4" w:space="0" w:color="auto"/>
            </w:tcBorders>
            <w:noWrap/>
            <w:vAlign w:val="center"/>
            <w:hideMark/>
          </w:tcPr>
          <w:p w14:paraId="76F8072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4386E7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23F3982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r>
      <w:tr w:rsidR="00CD0871" w:rsidRPr="00CD0871" w14:paraId="5479DBFC"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19EA4752" w14:textId="0EF5136A"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BBED6B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soli do chemicznego ogrodu; Zestaw soli dla uczniów szkoły podstawowej do przygotowania doświadczenia polegającego na wytworzeniu </w:t>
            </w:r>
            <w:proofErr w:type="spellStart"/>
            <w:r w:rsidRPr="00CD0871">
              <w:rPr>
                <w:rFonts w:ascii="Times New Roman" w:hAnsi="Times New Roman" w:cs="Times New Roman"/>
                <w:color w:val="000000"/>
                <w:sz w:val="24"/>
                <w:szCs w:val="24"/>
                <w:lang w:eastAsia="pl-PL"/>
              </w:rPr>
              <w:t>roślinopodobnych</w:t>
            </w:r>
            <w:proofErr w:type="spellEnd"/>
            <w:r w:rsidRPr="00CD0871">
              <w:rPr>
                <w:rFonts w:ascii="Times New Roman" w:hAnsi="Times New Roman" w:cs="Times New Roman"/>
                <w:color w:val="000000"/>
                <w:sz w:val="24"/>
                <w:szCs w:val="24"/>
                <w:lang w:eastAsia="pl-PL"/>
              </w:rPr>
              <w:t xml:space="preserve"> struktur w wyniku reakcji chemicznych między solami, metali a krzemianem sodu. Zestaw powinien zawierać m.in. azotan(V) niklu(II), chlorek miedzi(II), chlorek żelaza(III), chlorek kobaltu(II) oraz chlorek chromu(III)</w:t>
            </w:r>
          </w:p>
        </w:tc>
        <w:tc>
          <w:tcPr>
            <w:tcW w:w="851" w:type="dxa"/>
            <w:tcBorders>
              <w:top w:val="nil"/>
              <w:left w:val="nil"/>
              <w:bottom w:val="single" w:sz="4" w:space="0" w:color="auto"/>
              <w:right w:val="single" w:sz="4" w:space="0" w:color="auto"/>
            </w:tcBorders>
            <w:noWrap/>
            <w:vAlign w:val="center"/>
            <w:hideMark/>
          </w:tcPr>
          <w:p w14:paraId="7340716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A4BD32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9F0BC3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371482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6BEA90A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0BD551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A76A3E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28CE1822"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61F925F1" w14:textId="6AF6709E"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E316EC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Forma silikonowa do mydła/świec - fala; Forma silikonowa, wielokrotnego użytku, w kształcie np. fali, do wykonywania odlewów z bazy mydlanej, dla uczniów szkoły podstawowej. Forma nadaje się do pracy w zakresie temperatur od -40 do +230 st. Celsjusza. Na jednej formie powinno znajdować się miejsce na 4 odlewy (4 gniazda). Rozmiar wykonanego odlewu co najmniej 5x5 cm.</w:t>
            </w:r>
          </w:p>
        </w:tc>
        <w:tc>
          <w:tcPr>
            <w:tcW w:w="851" w:type="dxa"/>
            <w:tcBorders>
              <w:top w:val="nil"/>
              <w:left w:val="nil"/>
              <w:bottom w:val="single" w:sz="4" w:space="0" w:color="auto"/>
              <w:right w:val="single" w:sz="4" w:space="0" w:color="auto"/>
            </w:tcBorders>
            <w:noWrap/>
            <w:vAlign w:val="center"/>
            <w:hideMark/>
          </w:tcPr>
          <w:p w14:paraId="3972EB0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8AE801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97506C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99246B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w:t>
            </w:r>
          </w:p>
        </w:tc>
        <w:tc>
          <w:tcPr>
            <w:tcW w:w="851" w:type="dxa"/>
            <w:tcBorders>
              <w:top w:val="nil"/>
              <w:left w:val="nil"/>
              <w:bottom w:val="single" w:sz="4" w:space="0" w:color="auto"/>
              <w:right w:val="single" w:sz="4" w:space="0" w:color="auto"/>
            </w:tcBorders>
            <w:noWrap/>
            <w:vAlign w:val="center"/>
            <w:hideMark/>
          </w:tcPr>
          <w:p w14:paraId="4BAF40A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D4F472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569041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w:t>
            </w:r>
          </w:p>
        </w:tc>
      </w:tr>
      <w:tr w:rsidR="00CD0871" w:rsidRPr="00CD0871" w14:paraId="338CA6D0"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058091EB" w14:textId="0B4B569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06A956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Forma silikonowa do mydła/świec Motyl w stokrotkach; Forma silikonowa, wielokrotnego użytku, w kształcie np. motyla, do wykonywania odlewów z bazy mydlanej, dla uczniów szkoły podstawowej. Forma nadaje się do pracy w zakresie temperatur od -40 do +230 st. Celsjusza. Rozmiar wykonanego odlewu co najmniej 5x5 cm.</w:t>
            </w:r>
          </w:p>
        </w:tc>
        <w:tc>
          <w:tcPr>
            <w:tcW w:w="851" w:type="dxa"/>
            <w:tcBorders>
              <w:top w:val="nil"/>
              <w:left w:val="nil"/>
              <w:bottom w:val="single" w:sz="4" w:space="0" w:color="auto"/>
              <w:right w:val="single" w:sz="4" w:space="0" w:color="auto"/>
            </w:tcBorders>
            <w:noWrap/>
            <w:vAlign w:val="center"/>
            <w:hideMark/>
          </w:tcPr>
          <w:p w14:paraId="03F155C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5C7454D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5E8642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F56D2A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1" w:type="dxa"/>
            <w:tcBorders>
              <w:top w:val="nil"/>
              <w:left w:val="nil"/>
              <w:bottom w:val="single" w:sz="4" w:space="0" w:color="auto"/>
              <w:right w:val="single" w:sz="4" w:space="0" w:color="auto"/>
            </w:tcBorders>
            <w:noWrap/>
            <w:vAlign w:val="center"/>
            <w:hideMark/>
          </w:tcPr>
          <w:p w14:paraId="70DD452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3B2272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495027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w:t>
            </w:r>
          </w:p>
        </w:tc>
      </w:tr>
      <w:tr w:rsidR="00CD0871" w:rsidRPr="00CD0871" w14:paraId="36EFD63A"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35E83EA6" w14:textId="64447AD9"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9B82BE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Forma silikonowa do mydła/świec-  SOWY; Forma silikonowa, wielokrotnego użytku, w kształcie np. sowy, do wykonywania odlewów z bazy mydlanej, dla uczniów szkoły podstawowej. Forma nadaje się do pracy w zakresie temperatur od -40 do +230 st. Celsjusza. Na jednej formie powinno znajdować się miejsce na co najmniej 6 odlewów</w:t>
            </w:r>
          </w:p>
        </w:tc>
        <w:tc>
          <w:tcPr>
            <w:tcW w:w="851" w:type="dxa"/>
            <w:tcBorders>
              <w:top w:val="nil"/>
              <w:left w:val="nil"/>
              <w:bottom w:val="single" w:sz="4" w:space="0" w:color="auto"/>
              <w:right w:val="single" w:sz="4" w:space="0" w:color="auto"/>
            </w:tcBorders>
            <w:noWrap/>
            <w:vAlign w:val="center"/>
            <w:hideMark/>
          </w:tcPr>
          <w:p w14:paraId="1979800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65318C7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8E5CD9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30C6A4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1" w:type="dxa"/>
            <w:tcBorders>
              <w:top w:val="nil"/>
              <w:left w:val="nil"/>
              <w:bottom w:val="single" w:sz="4" w:space="0" w:color="auto"/>
              <w:right w:val="single" w:sz="4" w:space="0" w:color="auto"/>
            </w:tcBorders>
            <w:noWrap/>
            <w:vAlign w:val="center"/>
            <w:hideMark/>
          </w:tcPr>
          <w:p w14:paraId="6E55F28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245B22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6D07A4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w:t>
            </w:r>
          </w:p>
        </w:tc>
      </w:tr>
      <w:tr w:rsidR="00CD0871" w:rsidRPr="00CD0871" w14:paraId="65DB258D"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29FA4038" w14:textId="3229BAF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07E735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Forma silikonowa do mydła/świec-  Gałązka Oliwna ; Forma silikonowa, wielokrotnego użytku, w kształcie np. gałązki oliwnej, do wykonywania odlewów z bazy mydlanej, dla uczniów szkoły podstawowej. Forma nadaje się do pracy w zakresie temperatur od -40 do +230 st. Celsjusza. Na jednej formie powinno znajdować się miejsce na 4 odlewy (4 gniazda). Rozmiar wykonanego odlewu co najmniej 4x4 cm.</w:t>
            </w:r>
          </w:p>
        </w:tc>
        <w:tc>
          <w:tcPr>
            <w:tcW w:w="851" w:type="dxa"/>
            <w:tcBorders>
              <w:top w:val="nil"/>
              <w:left w:val="nil"/>
              <w:bottom w:val="single" w:sz="4" w:space="0" w:color="auto"/>
              <w:right w:val="single" w:sz="4" w:space="0" w:color="auto"/>
            </w:tcBorders>
            <w:noWrap/>
            <w:vAlign w:val="center"/>
            <w:hideMark/>
          </w:tcPr>
          <w:p w14:paraId="0E1AD58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367D58A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1BE089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25D7BB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1" w:type="dxa"/>
            <w:tcBorders>
              <w:top w:val="nil"/>
              <w:left w:val="nil"/>
              <w:bottom w:val="single" w:sz="4" w:space="0" w:color="auto"/>
              <w:right w:val="single" w:sz="4" w:space="0" w:color="auto"/>
            </w:tcBorders>
            <w:noWrap/>
            <w:vAlign w:val="center"/>
            <w:hideMark/>
          </w:tcPr>
          <w:p w14:paraId="0761533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BC3178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669D9F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w:t>
            </w:r>
          </w:p>
        </w:tc>
      </w:tr>
      <w:tr w:rsidR="00CD0871" w:rsidRPr="00CD0871" w14:paraId="6373C929"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233C901B" w14:textId="05F55671"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571154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Barwnik  tłuszczowy do świec – 12 szt.; Mile widziana możliwość stworzenia zestawów po 12 barwników tłuszczowych różnokolorowych do świec, każdy o masie 20g, w formie </w:t>
            </w:r>
            <w:proofErr w:type="spellStart"/>
            <w:r w:rsidRPr="00CD0871">
              <w:rPr>
                <w:rFonts w:ascii="Times New Roman" w:hAnsi="Times New Roman" w:cs="Times New Roman"/>
                <w:color w:val="000000"/>
                <w:sz w:val="24"/>
                <w:szCs w:val="24"/>
                <w:lang w:eastAsia="pl-PL"/>
              </w:rPr>
              <w:t>granulków</w:t>
            </w:r>
            <w:proofErr w:type="spellEnd"/>
            <w:r w:rsidRPr="00CD0871">
              <w:rPr>
                <w:rFonts w:ascii="Times New Roman" w:hAnsi="Times New Roman" w:cs="Times New Roman"/>
                <w:color w:val="000000"/>
                <w:sz w:val="24"/>
                <w:szCs w:val="24"/>
                <w:lang w:eastAsia="pl-PL"/>
              </w:rPr>
              <w:t xml:space="preserve"> lub płatków, przeznaczony dla uczniów szkoły podstawowej. Barwniki powinny spełniać wymagania RAL dla świec. Do zestawu powinny być dołączone karty charakterystyki.</w:t>
            </w:r>
          </w:p>
        </w:tc>
        <w:tc>
          <w:tcPr>
            <w:tcW w:w="851" w:type="dxa"/>
            <w:tcBorders>
              <w:top w:val="nil"/>
              <w:left w:val="nil"/>
              <w:bottom w:val="single" w:sz="4" w:space="0" w:color="auto"/>
              <w:right w:val="single" w:sz="4" w:space="0" w:color="auto"/>
            </w:tcBorders>
            <w:noWrap/>
            <w:vAlign w:val="center"/>
            <w:hideMark/>
          </w:tcPr>
          <w:p w14:paraId="3E4A2AD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3E5A897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257A04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6AB75D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1" w:type="dxa"/>
            <w:tcBorders>
              <w:top w:val="nil"/>
              <w:left w:val="nil"/>
              <w:bottom w:val="single" w:sz="4" w:space="0" w:color="auto"/>
              <w:right w:val="single" w:sz="4" w:space="0" w:color="auto"/>
            </w:tcBorders>
            <w:noWrap/>
            <w:vAlign w:val="center"/>
            <w:hideMark/>
          </w:tcPr>
          <w:p w14:paraId="5AD3A01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3B1E2B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A53FF3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w:t>
            </w:r>
          </w:p>
        </w:tc>
      </w:tr>
      <w:tr w:rsidR="00CD0871" w:rsidRPr="00CD0871" w14:paraId="5F755C0D"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6BF9095A" w14:textId="3001EAF1"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BE8AB4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Forma silikonowa- miś; Forma silikonowa, trwała i elastyczna, wielokrotnego użytku, do wykonywania świec o kształcie np. misia, dla uczniów szkoły podstawowej. Wysokość odlewu min 4 cm. Forma nadaje się do pracy w zakresie temperatur od -40 do +230 st. Celsjusza. </w:t>
            </w:r>
          </w:p>
        </w:tc>
        <w:tc>
          <w:tcPr>
            <w:tcW w:w="851" w:type="dxa"/>
            <w:tcBorders>
              <w:top w:val="nil"/>
              <w:left w:val="nil"/>
              <w:bottom w:val="single" w:sz="4" w:space="0" w:color="auto"/>
              <w:right w:val="single" w:sz="4" w:space="0" w:color="auto"/>
            </w:tcBorders>
            <w:noWrap/>
            <w:vAlign w:val="center"/>
            <w:hideMark/>
          </w:tcPr>
          <w:p w14:paraId="37FF4D5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8478D5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C0681B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0AC643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608E488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D826BF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F74D0A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6B0DAB4B"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34594035" w14:textId="549EFAB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F00F0C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Forma silikonowa do świec - walec kwiaty; Forma silikonowa, trwała i elastyczna, wielokrotnego użytku, do wykonywania świec o kształcie walca z motywem np. kwiatów, dla uczniów szkoły podstawowej. Wysokość odlewu min 5 cm. Forma nadaje się do pracy w zakresie temperatur od -40 do +230 st. Celsjusza. </w:t>
            </w:r>
          </w:p>
        </w:tc>
        <w:tc>
          <w:tcPr>
            <w:tcW w:w="851" w:type="dxa"/>
            <w:tcBorders>
              <w:top w:val="nil"/>
              <w:left w:val="nil"/>
              <w:bottom w:val="single" w:sz="4" w:space="0" w:color="auto"/>
              <w:right w:val="single" w:sz="4" w:space="0" w:color="auto"/>
            </w:tcBorders>
            <w:noWrap/>
            <w:vAlign w:val="center"/>
            <w:hideMark/>
          </w:tcPr>
          <w:p w14:paraId="422276C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F33CB1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1033BE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41DBAC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73931E0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DF5275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0F4668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4CD8CBE0"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06715842" w14:textId="720600A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55380C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Forma do kul kąpielowych -  choinka; Forma do kul kąpielowych, o wysokości 10 cm (+/- 1cm), przezroczysta, w kształcie </w:t>
            </w:r>
            <w:proofErr w:type="spellStart"/>
            <w:r w:rsidRPr="00CD0871">
              <w:rPr>
                <w:rFonts w:ascii="Times New Roman" w:hAnsi="Times New Roman" w:cs="Times New Roman"/>
                <w:color w:val="000000"/>
                <w:sz w:val="24"/>
                <w:szCs w:val="24"/>
                <w:lang w:eastAsia="pl-PL"/>
              </w:rPr>
              <w:t>np</w:t>
            </w:r>
            <w:proofErr w:type="spellEnd"/>
            <w:r w:rsidRPr="00CD0871">
              <w:rPr>
                <w:rFonts w:ascii="Times New Roman" w:hAnsi="Times New Roman" w:cs="Times New Roman"/>
                <w:color w:val="000000"/>
                <w:sz w:val="24"/>
                <w:szCs w:val="24"/>
                <w:lang w:eastAsia="pl-PL"/>
              </w:rPr>
              <w:t xml:space="preserve"> choinki, składająca się z 2 części, wykonana z materiału typu akryl, wielokrotnego użytku, przeznaczona dla uczniów szkoły podstawowej. </w:t>
            </w:r>
          </w:p>
        </w:tc>
        <w:tc>
          <w:tcPr>
            <w:tcW w:w="851" w:type="dxa"/>
            <w:tcBorders>
              <w:top w:val="nil"/>
              <w:left w:val="nil"/>
              <w:bottom w:val="single" w:sz="4" w:space="0" w:color="auto"/>
              <w:right w:val="single" w:sz="4" w:space="0" w:color="auto"/>
            </w:tcBorders>
            <w:noWrap/>
            <w:vAlign w:val="center"/>
            <w:hideMark/>
          </w:tcPr>
          <w:p w14:paraId="2F7FC02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2FBC06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F10412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D9F341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c>
          <w:tcPr>
            <w:tcW w:w="851" w:type="dxa"/>
            <w:tcBorders>
              <w:top w:val="nil"/>
              <w:left w:val="nil"/>
              <w:bottom w:val="single" w:sz="4" w:space="0" w:color="auto"/>
              <w:right w:val="single" w:sz="4" w:space="0" w:color="auto"/>
            </w:tcBorders>
            <w:noWrap/>
            <w:vAlign w:val="center"/>
            <w:hideMark/>
          </w:tcPr>
          <w:p w14:paraId="6F9DB9B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0EB2C4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290F591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r>
      <w:tr w:rsidR="00CD0871" w:rsidRPr="00CD0871" w14:paraId="7C26A643"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34121D07" w14:textId="6B54A26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5F0686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Forma do kul kąpielowych - serce; Forma do kul kąpielowych, o wysokości około 6 cm, przezroczysta, w kształcie </w:t>
            </w:r>
            <w:proofErr w:type="spellStart"/>
            <w:r w:rsidRPr="00CD0871">
              <w:rPr>
                <w:rFonts w:ascii="Times New Roman" w:hAnsi="Times New Roman" w:cs="Times New Roman"/>
                <w:color w:val="000000"/>
                <w:sz w:val="24"/>
                <w:szCs w:val="24"/>
                <w:lang w:eastAsia="pl-PL"/>
              </w:rPr>
              <w:t>np</w:t>
            </w:r>
            <w:proofErr w:type="spellEnd"/>
            <w:r w:rsidRPr="00CD0871">
              <w:rPr>
                <w:rFonts w:ascii="Times New Roman" w:hAnsi="Times New Roman" w:cs="Times New Roman"/>
                <w:color w:val="000000"/>
                <w:sz w:val="24"/>
                <w:szCs w:val="24"/>
                <w:lang w:eastAsia="pl-PL"/>
              </w:rPr>
              <w:t xml:space="preserve"> serca, składająca się z 2 części, wykonana z materiału typu akryl, wielokrotnego użytku, przeznaczona dla uczniów szkoły podstawowej. </w:t>
            </w:r>
          </w:p>
        </w:tc>
        <w:tc>
          <w:tcPr>
            <w:tcW w:w="851" w:type="dxa"/>
            <w:tcBorders>
              <w:top w:val="nil"/>
              <w:left w:val="nil"/>
              <w:bottom w:val="single" w:sz="4" w:space="0" w:color="auto"/>
              <w:right w:val="single" w:sz="4" w:space="0" w:color="auto"/>
            </w:tcBorders>
            <w:noWrap/>
            <w:vAlign w:val="center"/>
            <w:hideMark/>
          </w:tcPr>
          <w:p w14:paraId="62E2804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660E2F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DF0D5A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B416E6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1" w:type="dxa"/>
            <w:tcBorders>
              <w:top w:val="nil"/>
              <w:left w:val="nil"/>
              <w:bottom w:val="single" w:sz="4" w:space="0" w:color="auto"/>
              <w:right w:val="single" w:sz="4" w:space="0" w:color="auto"/>
            </w:tcBorders>
            <w:noWrap/>
            <w:vAlign w:val="center"/>
            <w:hideMark/>
          </w:tcPr>
          <w:p w14:paraId="2834BC9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A337A3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3E3906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587ED8B6"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71C54E0D" w14:textId="28E7DE4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950305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Forma do kul kąpielowych - gwiazdka ; Forma do kul kąpielowych, o średnicy około 8 cm, przezroczysta, w kształcie </w:t>
            </w:r>
            <w:proofErr w:type="spellStart"/>
            <w:r w:rsidRPr="00CD0871">
              <w:rPr>
                <w:rFonts w:ascii="Times New Roman" w:hAnsi="Times New Roman" w:cs="Times New Roman"/>
                <w:color w:val="000000"/>
                <w:sz w:val="24"/>
                <w:szCs w:val="24"/>
                <w:lang w:eastAsia="pl-PL"/>
              </w:rPr>
              <w:t>np</w:t>
            </w:r>
            <w:proofErr w:type="spellEnd"/>
            <w:r w:rsidRPr="00CD0871">
              <w:rPr>
                <w:rFonts w:ascii="Times New Roman" w:hAnsi="Times New Roman" w:cs="Times New Roman"/>
                <w:color w:val="000000"/>
                <w:sz w:val="24"/>
                <w:szCs w:val="24"/>
                <w:lang w:eastAsia="pl-PL"/>
              </w:rPr>
              <w:t xml:space="preserve"> gwiazdki, składająca się z 2 części, wykonana z materiału typu akryl, wielokrotnego użytku, przeznaczona dla uczniów szkoły podstawowej. </w:t>
            </w:r>
          </w:p>
        </w:tc>
        <w:tc>
          <w:tcPr>
            <w:tcW w:w="851" w:type="dxa"/>
            <w:tcBorders>
              <w:top w:val="nil"/>
              <w:left w:val="nil"/>
              <w:bottom w:val="single" w:sz="4" w:space="0" w:color="auto"/>
              <w:right w:val="single" w:sz="4" w:space="0" w:color="auto"/>
            </w:tcBorders>
            <w:noWrap/>
            <w:vAlign w:val="center"/>
            <w:hideMark/>
          </w:tcPr>
          <w:p w14:paraId="545BA84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B52FBB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98E779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98F925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1" w:type="dxa"/>
            <w:tcBorders>
              <w:top w:val="nil"/>
              <w:left w:val="nil"/>
              <w:bottom w:val="single" w:sz="4" w:space="0" w:color="auto"/>
              <w:right w:val="single" w:sz="4" w:space="0" w:color="auto"/>
            </w:tcBorders>
            <w:noWrap/>
            <w:vAlign w:val="center"/>
            <w:hideMark/>
          </w:tcPr>
          <w:p w14:paraId="63EEA27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54DBC7A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E867D3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75C44B2C"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154C9244" w14:textId="624729E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593ED8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Naczynie do topienia wosku z płaszczem wodnym – 1 L; Naczynie do topienia wosku z płaszczem wodnym o pojemności 1L, ze stali nierdzewnej, dla uczniów szkoły podstawowej. Naczynie powinno być przystosowane do każdego typu kuchenki, odporne na wysoką temperaturę, wyposażone w gwizdek, pokrywkę, nienagrzewający się uchwyt oraz posiadać lekko poszerzone dno. </w:t>
            </w:r>
          </w:p>
        </w:tc>
        <w:tc>
          <w:tcPr>
            <w:tcW w:w="851" w:type="dxa"/>
            <w:tcBorders>
              <w:top w:val="nil"/>
              <w:left w:val="nil"/>
              <w:bottom w:val="single" w:sz="4" w:space="0" w:color="auto"/>
              <w:right w:val="single" w:sz="4" w:space="0" w:color="auto"/>
            </w:tcBorders>
            <w:noWrap/>
            <w:vAlign w:val="center"/>
            <w:hideMark/>
          </w:tcPr>
          <w:p w14:paraId="070B4D8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c>
          <w:tcPr>
            <w:tcW w:w="850" w:type="dxa"/>
            <w:tcBorders>
              <w:top w:val="nil"/>
              <w:left w:val="nil"/>
              <w:bottom w:val="single" w:sz="4" w:space="0" w:color="auto"/>
              <w:right w:val="single" w:sz="4" w:space="0" w:color="auto"/>
            </w:tcBorders>
            <w:noWrap/>
            <w:vAlign w:val="center"/>
            <w:hideMark/>
          </w:tcPr>
          <w:p w14:paraId="57AACBF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E6000A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406B1E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c>
          <w:tcPr>
            <w:tcW w:w="851" w:type="dxa"/>
            <w:tcBorders>
              <w:top w:val="nil"/>
              <w:left w:val="nil"/>
              <w:bottom w:val="single" w:sz="4" w:space="0" w:color="auto"/>
              <w:right w:val="single" w:sz="4" w:space="0" w:color="auto"/>
            </w:tcBorders>
            <w:noWrap/>
            <w:vAlign w:val="center"/>
            <w:hideMark/>
          </w:tcPr>
          <w:p w14:paraId="1FE4E36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AF5E95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705D4D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20</w:t>
            </w:r>
          </w:p>
        </w:tc>
      </w:tr>
      <w:tr w:rsidR="00CD0871" w:rsidRPr="00CD0871" w14:paraId="779275F9" w14:textId="77777777" w:rsidTr="00F73364">
        <w:trPr>
          <w:trHeight w:val="1292"/>
        </w:trPr>
        <w:tc>
          <w:tcPr>
            <w:tcW w:w="620" w:type="dxa"/>
            <w:tcBorders>
              <w:top w:val="nil"/>
              <w:left w:val="single" w:sz="4" w:space="0" w:color="auto"/>
              <w:bottom w:val="single" w:sz="4" w:space="0" w:color="auto"/>
              <w:right w:val="single" w:sz="4" w:space="0" w:color="auto"/>
            </w:tcBorders>
            <w:noWrap/>
            <w:vAlign w:val="center"/>
          </w:tcPr>
          <w:p w14:paraId="0684C0DD" w14:textId="5F2044A9"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DE784B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Kasa edukacyjna; Gra typu Kasa edukacyjna ma być grą planszową, o kształcie prostokąta, przeznaczoną dla 2-4 graczy, uczniów szkoły podstawowej. Gra powinna zawierać: instrukcję, planszę, 4 pionki, kostkę, minimum 50 żetonów, co najmniej po 25 sztuk banknotów 200 zł, 100 zł, 50 zł, 20 zł, 10 zł;  </w:t>
            </w:r>
            <w:proofErr w:type="spellStart"/>
            <w:r w:rsidRPr="00CD0871">
              <w:rPr>
                <w:rFonts w:ascii="Times New Roman" w:hAnsi="Times New Roman" w:cs="Times New Roman"/>
                <w:color w:val="000000"/>
                <w:sz w:val="24"/>
                <w:szCs w:val="24"/>
                <w:lang w:eastAsia="pl-PL"/>
              </w:rPr>
              <w:t>minimym</w:t>
            </w:r>
            <w:proofErr w:type="spellEnd"/>
            <w:r w:rsidRPr="00CD0871">
              <w:rPr>
                <w:rFonts w:ascii="Times New Roman" w:hAnsi="Times New Roman" w:cs="Times New Roman"/>
                <w:color w:val="000000"/>
                <w:sz w:val="24"/>
                <w:szCs w:val="24"/>
                <w:lang w:eastAsia="pl-PL"/>
              </w:rPr>
              <w:t xml:space="preserve"> po 4 sztuki monet 5 zł, 2 zł, 1 zł, 50 gr, 20 gr, 10 gr, 5 gr, 2 gr, 1 gr oraz pojemnik na pieniądze. Gra umożliwia kupowanie i sprzedawanie.</w:t>
            </w:r>
          </w:p>
        </w:tc>
        <w:tc>
          <w:tcPr>
            <w:tcW w:w="851" w:type="dxa"/>
            <w:tcBorders>
              <w:top w:val="nil"/>
              <w:left w:val="nil"/>
              <w:bottom w:val="single" w:sz="4" w:space="0" w:color="auto"/>
              <w:right w:val="single" w:sz="4" w:space="0" w:color="auto"/>
            </w:tcBorders>
            <w:noWrap/>
            <w:vAlign w:val="center"/>
            <w:hideMark/>
          </w:tcPr>
          <w:p w14:paraId="25DB8E0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2E3FD0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F6DE92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69561D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4BD7608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992" w:type="dxa"/>
            <w:tcBorders>
              <w:top w:val="nil"/>
              <w:left w:val="nil"/>
              <w:bottom w:val="single" w:sz="4" w:space="0" w:color="auto"/>
              <w:right w:val="single" w:sz="4" w:space="0" w:color="auto"/>
            </w:tcBorders>
            <w:noWrap/>
            <w:vAlign w:val="center"/>
            <w:hideMark/>
          </w:tcPr>
          <w:p w14:paraId="209FED3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25B673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r>
      <w:tr w:rsidR="00CD0871" w:rsidRPr="00CD0871" w14:paraId="734B94FD"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48C4D3FB" w14:textId="73F6DFE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2052E3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Poczta Zabawa w Listonosza; Gra edukacyjna typu Poczta ma być grą planszową, o kształcie kwadratu, przeznaczoną dla 2-4 graczy, uczniów szkoły podstawowej. Gra powinna zawierać: instrukcję, planszę, 4 pionki postaci, 4 plastikowe podstawki pod pionki, co najmniej 16 żetonów przesyłek, 4 żetony ciastek, kostkę, 27 kart.</w:t>
            </w:r>
          </w:p>
        </w:tc>
        <w:tc>
          <w:tcPr>
            <w:tcW w:w="851" w:type="dxa"/>
            <w:tcBorders>
              <w:top w:val="nil"/>
              <w:left w:val="nil"/>
              <w:bottom w:val="single" w:sz="4" w:space="0" w:color="auto"/>
              <w:right w:val="single" w:sz="4" w:space="0" w:color="auto"/>
            </w:tcBorders>
            <w:noWrap/>
            <w:vAlign w:val="center"/>
            <w:hideMark/>
          </w:tcPr>
          <w:p w14:paraId="5BCA81E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2E6E5F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F112D8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10BF34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4281B35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4CA707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54A6D2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328FEF4D"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359FA3D9" w14:textId="60F7CEC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85D921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Gra planszowa typu </w:t>
            </w:r>
            <w:proofErr w:type="spellStart"/>
            <w:r w:rsidRPr="00CD0871">
              <w:rPr>
                <w:rFonts w:ascii="Times New Roman" w:hAnsi="Times New Roman" w:cs="Times New Roman"/>
                <w:color w:val="000000"/>
                <w:sz w:val="24"/>
                <w:szCs w:val="24"/>
                <w:lang w:eastAsia="pl-PL"/>
              </w:rPr>
              <w:t>Monopoly</w:t>
            </w:r>
            <w:proofErr w:type="spellEnd"/>
            <w:r w:rsidRPr="00CD0871">
              <w:rPr>
                <w:rFonts w:ascii="Times New Roman" w:hAnsi="Times New Roman" w:cs="Times New Roman"/>
                <w:color w:val="000000"/>
                <w:sz w:val="24"/>
                <w:szCs w:val="24"/>
                <w:lang w:eastAsia="pl-PL"/>
              </w:rPr>
              <w:t xml:space="preserve">; Gra edukacyjna typu </w:t>
            </w:r>
            <w:proofErr w:type="spellStart"/>
            <w:r w:rsidRPr="00CD0871">
              <w:rPr>
                <w:rFonts w:ascii="Times New Roman" w:hAnsi="Times New Roman" w:cs="Times New Roman"/>
                <w:color w:val="000000"/>
                <w:sz w:val="24"/>
                <w:szCs w:val="24"/>
                <w:lang w:eastAsia="pl-PL"/>
              </w:rPr>
              <w:t>Monopoly</w:t>
            </w:r>
            <w:proofErr w:type="spellEnd"/>
            <w:r w:rsidRPr="00CD0871">
              <w:rPr>
                <w:rFonts w:ascii="Times New Roman" w:hAnsi="Times New Roman" w:cs="Times New Roman"/>
                <w:color w:val="000000"/>
                <w:sz w:val="24"/>
                <w:szCs w:val="24"/>
                <w:lang w:eastAsia="pl-PL"/>
              </w:rPr>
              <w:t xml:space="preserve"> ma być grą planszową, o kształcie kwadratu, w wersji polskiej przeznaczoną dla 2-6 graczy, uczniów szkoły podstawowej. Gra powinna zawierać instrukcję, co najmniej 8 pionków, 1 plik banknotów </w:t>
            </w:r>
            <w:proofErr w:type="spellStart"/>
            <w:r w:rsidRPr="00CD0871">
              <w:rPr>
                <w:rFonts w:ascii="Times New Roman" w:hAnsi="Times New Roman" w:cs="Times New Roman"/>
                <w:color w:val="000000"/>
                <w:sz w:val="24"/>
                <w:szCs w:val="24"/>
                <w:lang w:eastAsia="pl-PL"/>
              </w:rPr>
              <w:t>Monopoly</w:t>
            </w:r>
            <w:proofErr w:type="spellEnd"/>
            <w:r w:rsidRPr="00CD0871">
              <w:rPr>
                <w:rFonts w:ascii="Times New Roman" w:hAnsi="Times New Roman" w:cs="Times New Roman"/>
                <w:color w:val="000000"/>
                <w:sz w:val="24"/>
                <w:szCs w:val="24"/>
                <w:lang w:eastAsia="pl-PL"/>
              </w:rPr>
              <w:t>, wkładkę na przegródki na banknoty, minimum: 28 Kart Własności, 16 Kart Szansy, 16 Kart Kasy Społecznej, 32 Domy, 12 Hoteli, 2 kostki do gry. Gra umożliwia kupowanie, budowanie i sprzedawanie.</w:t>
            </w:r>
          </w:p>
        </w:tc>
        <w:tc>
          <w:tcPr>
            <w:tcW w:w="851" w:type="dxa"/>
            <w:tcBorders>
              <w:top w:val="nil"/>
              <w:left w:val="nil"/>
              <w:bottom w:val="single" w:sz="4" w:space="0" w:color="auto"/>
              <w:right w:val="single" w:sz="4" w:space="0" w:color="auto"/>
            </w:tcBorders>
            <w:noWrap/>
            <w:vAlign w:val="center"/>
            <w:hideMark/>
          </w:tcPr>
          <w:p w14:paraId="48B9BF5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8EF322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B647E3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94B526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69A549B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50A5EA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9DD1C3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567B0F84" w14:textId="77777777" w:rsidTr="00F73364">
        <w:trPr>
          <w:trHeight w:val="5100"/>
        </w:trPr>
        <w:tc>
          <w:tcPr>
            <w:tcW w:w="620" w:type="dxa"/>
            <w:tcBorders>
              <w:top w:val="nil"/>
              <w:left w:val="single" w:sz="4" w:space="0" w:color="auto"/>
              <w:bottom w:val="single" w:sz="4" w:space="0" w:color="auto"/>
              <w:right w:val="single" w:sz="4" w:space="0" w:color="auto"/>
            </w:tcBorders>
            <w:noWrap/>
            <w:vAlign w:val="center"/>
          </w:tcPr>
          <w:p w14:paraId="56DC32EA" w14:textId="1DC53EF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89A21F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Kasa fiskalna sklepowa interaktywna; Kasa fiskalna wykonana z tworzywa sztucznego, składająca się z około 25 elementów, zasilana na 3 szt. baterii AA. Wyposażona w elementy ruchome takie jak: waga, przyciski-kalkulatorek, otwierana szuflada, jak również dodatkowe wyposażenie takie jak: owoce i warzywa, produkty spożywcze, banknoty, koszyk. Kalkulatorek z przyciskami umożliwia wykonywanie prostych działań takich jak dodawanie, odejmowanie, mnożenie i dzielenie. Kasa wyposażona jest w ,,dźwięk", który znajduje się na przyciskach jak i w skanerze. Szufladka kasy ma być otwierana. Kasa wyposażona ma być również w czytnik kart kredytowych oraz wagę. Skaner ma być aktywny i rozpoznawać produkty. Oprócz tradycyjnej metody płatności gotówką, opłaty można dokonać również kartą płatniczą lub telefonem.</w:t>
            </w:r>
          </w:p>
        </w:tc>
        <w:tc>
          <w:tcPr>
            <w:tcW w:w="851" w:type="dxa"/>
            <w:tcBorders>
              <w:top w:val="nil"/>
              <w:left w:val="nil"/>
              <w:bottom w:val="single" w:sz="4" w:space="0" w:color="auto"/>
              <w:right w:val="single" w:sz="4" w:space="0" w:color="auto"/>
            </w:tcBorders>
            <w:noWrap/>
            <w:vAlign w:val="center"/>
            <w:hideMark/>
          </w:tcPr>
          <w:p w14:paraId="2C15A3E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53C831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D7EFF5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C15DC6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1" w:type="dxa"/>
            <w:tcBorders>
              <w:top w:val="nil"/>
              <w:left w:val="nil"/>
              <w:bottom w:val="single" w:sz="4" w:space="0" w:color="auto"/>
              <w:right w:val="single" w:sz="4" w:space="0" w:color="auto"/>
            </w:tcBorders>
            <w:noWrap/>
            <w:vAlign w:val="center"/>
            <w:hideMark/>
          </w:tcPr>
          <w:p w14:paraId="4DB65A8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7BBBC7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283A0FC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61D2D609" w14:textId="77777777" w:rsidTr="00F73364">
        <w:trPr>
          <w:trHeight w:val="6600"/>
        </w:trPr>
        <w:tc>
          <w:tcPr>
            <w:tcW w:w="620" w:type="dxa"/>
            <w:tcBorders>
              <w:top w:val="nil"/>
              <w:left w:val="single" w:sz="4" w:space="0" w:color="auto"/>
              <w:bottom w:val="single" w:sz="4" w:space="0" w:color="auto"/>
              <w:right w:val="single" w:sz="4" w:space="0" w:color="auto"/>
            </w:tcBorders>
            <w:noWrap/>
            <w:vAlign w:val="center"/>
          </w:tcPr>
          <w:p w14:paraId="4A0F21D4" w14:textId="330CDE2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191AAE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Drewniany sklep spożywczy do zabawy - warzywniak; Duży sklep spożywczy typu stragan do zabawy dla dzieci - uczniów szkoły podstawowej, wykonany z drzewa np. jałowca lub sklejki lipowej MDF, z półkami, wysuwaną szufladą, zamykaną szafą. Pożądane wymiary: wysokość od ziemi do blatu nie więcej jak 55 cm, wysokość do 107 cm, szerokość nie więcej jak 62,50 cm, długość do 82,70. Nie powinien posiadać ostrych krawędzi i spełniać wszelkie wymogi bezpieczeństwa obowiązujące w Polsce, UE, jak i normy EN71. Pomalowany powinien być nietoksycznymi farbami (atesty na farby). Stragan powinien zawierać w wyposażeniu: kasę wraz z banknotami (do 20 szt.), monety (do 6 szt.), kartę kredytową, torby spożywcze (3 szt.), 8 pojemników na owoce i warzywa, np. koszyczki lub skrzyneczki, 2 pudełka na wyeksponowanie produktów na ladzie oraz liczne produkty spożywcze np. kartoniki z ciastkami, soki, mąkę, ryż, mleko, cukier, przyprawy, słodycze, owoce, warzywa, fast food, hot-dogi, frytki, popcorn, ketchup, musztardę, sosy, </w:t>
            </w:r>
            <w:proofErr w:type="spellStart"/>
            <w:r w:rsidRPr="00CD0871">
              <w:rPr>
                <w:rFonts w:ascii="Times New Roman" w:hAnsi="Times New Roman" w:cs="Times New Roman"/>
                <w:color w:val="000000"/>
                <w:sz w:val="24"/>
                <w:szCs w:val="24"/>
                <w:lang w:eastAsia="pl-PL"/>
              </w:rPr>
              <w:t>mufiny</w:t>
            </w:r>
            <w:proofErr w:type="spellEnd"/>
            <w:r w:rsidRPr="00CD0871">
              <w:rPr>
                <w:rFonts w:ascii="Times New Roman" w:hAnsi="Times New Roman" w:cs="Times New Roman"/>
                <w:color w:val="000000"/>
                <w:sz w:val="24"/>
                <w:szCs w:val="24"/>
                <w:lang w:eastAsia="pl-PL"/>
              </w:rPr>
              <w:t>, torciki, napoje itp.</w:t>
            </w:r>
          </w:p>
        </w:tc>
        <w:tc>
          <w:tcPr>
            <w:tcW w:w="851" w:type="dxa"/>
            <w:tcBorders>
              <w:top w:val="nil"/>
              <w:left w:val="nil"/>
              <w:bottom w:val="single" w:sz="4" w:space="0" w:color="auto"/>
              <w:right w:val="single" w:sz="4" w:space="0" w:color="auto"/>
            </w:tcBorders>
            <w:noWrap/>
            <w:vAlign w:val="center"/>
            <w:hideMark/>
          </w:tcPr>
          <w:p w14:paraId="0C56B83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5E6BED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03457A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312C2B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851" w:type="dxa"/>
            <w:tcBorders>
              <w:top w:val="nil"/>
              <w:left w:val="nil"/>
              <w:bottom w:val="single" w:sz="4" w:space="0" w:color="auto"/>
              <w:right w:val="single" w:sz="4" w:space="0" w:color="auto"/>
            </w:tcBorders>
            <w:noWrap/>
            <w:vAlign w:val="center"/>
            <w:hideMark/>
          </w:tcPr>
          <w:p w14:paraId="61C57AD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005799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D15A11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08146D4F" w14:textId="77777777" w:rsidTr="00F73364">
        <w:trPr>
          <w:trHeight w:val="725"/>
        </w:trPr>
        <w:tc>
          <w:tcPr>
            <w:tcW w:w="620" w:type="dxa"/>
            <w:tcBorders>
              <w:top w:val="nil"/>
              <w:left w:val="single" w:sz="4" w:space="0" w:color="auto"/>
              <w:bottom w:val="single" w:sz="4" w:space="0" w:color="auto"/>
              <w:right w:val="single" w:sz="4" w:space="0" w:color="auto"/>
            </w:tcBorders>
            <w:noWrap/>
            <w:vAlign w:val="center"/>
          </w:tcPr>
          <w:p w14:paraId="706A04D0" w14:textId="0FB2300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E478ED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Drewniane produkty spożywcze do zabawy w sklep ; Drewniane produkty spożywcze do zabawy w sklep dla dzieci - uczniów szkoły podstawowej. Wykonane z dobrej jakości drewna np. bukowego, bez ostrych krawędzi, które sprawią, że jest bezpieczne dla dzieci (Zestaw spełnia wymagania Normy Europejskiej PN-EN ISO 12312-1:201). Pomalowane nietoksycznymi farbami, tak, aby spełniały normy bezpieczeństwa EN71 oraz ASTM. Pożądany zestaw drewnianych produktów spożywczych do 120 elementów, które wykorzystane będą do celów edukacyjnych dla dzieci. Są to: warzywa, owoce, produkty mleczne - mleko, sery, masło; pieczywo - bułki, kromki chleba; produkty mięsne np. udka z kurczaka, kawałki mięsa; ryby, jajka, produkty sypkie - kasze, ryż, cukier, mąka; napoje, soki itp. </w:t>
            </w:r>
          </w:p>
        </w:tc>
        <w:tc>
          <w:tcPr>
            <w:tcW w:w="851" w:type="dxa"/>
            <w:tcBorders>
              <w:top w:val="nil"/>
              <w:left w:val="nil"/>
              <w:bottom w:val="single" w:sz="4" w:space="0" w:color="auto"/>
              <w:right w:val="single" w:sz="4" w:space="0" w:color="auto"/>
            </w:tcBorders>
            <w:noWrap/>
            <w:vAlign w:val="center"/>
            <w:hideMark/>
          </w:tcPr>
          <w:p w14:paraId="0A3F512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A1A165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5D8167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DE3C88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469093F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389826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D5BDC0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76B3A406"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12B219BD" w14:textId="41E9D53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592175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Koszyk sklepowy do zabawy w sklep; Koszyk sklepowy na zakupy do zabawy dla dzieci - uczniów szkoły podstawowej. Lekki, poręczny, bezpieczny, o pojemności 22 litrów z dwiema rączkami. Pożądany kolor: zielony, niebieski, czerwony itp. Wykonany z wysokiej jakości tworzywa sztucznego. Preferowane wymiary: 43 x 30 x 23 cm.</w:t>
            </w:r>
          </w:p>
        </w:tc>
        <w:tc>
          <w:tcPr>
            <w:tcW w:w="851" w:type="dxa"/>
            <w:tcBorders>
              <w:top w:val="nil"/>
              <w:left w:val="nil"/>
              <w:bottom w:val="single" w:sz="4" w:space="0" w:color="auto"/>
              <w:right w:val="single" w:sz="4" w:space="0" w:color="auto"/>
            </w:tcBorders>
            <w:noWrap/>
            <w:vAlign w:val="center"/>
            <w:hideMark/>
          </w:tcPr>
          <w:p w14:paraId="609545F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9AA99E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0E020F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15CA37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1" w:type="dxa"/>
            <w:tcBorders>
              <w:top w:val="nil"/>
              <w:left w:val="nil"/>
              <w:bottom w:val="single" w:sz="4" w:space="0" w:color="auto"/>
              <w:right w:val="single" w:sz="4" w:space="0" w:color="auto"/>
            </w:tcBorders>
            <w:noWrap/>
            <w:vAlign w:val="center"/>
            <w:hideMark/>
          </w:tcPr>
          <w:p w14:paraId="49F7742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530E24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2F65FD5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77CC9AD6" w14:textId="77777777" w:rsidTr="00F73364">
        <w:trPr>
          <w:trHeight w:val="3300"/>
        </w:trPr>
        <w:tc>
          <w:tcPr>
            <w:tcW w:w="620" w:type="dxa"/>
            <w:tcBorders>
              <w:top w:val="nil"/>
              <w:left w:val="single" w:sz="4" w:space="0" w:color="auto"/>
              <w:bottom w:val="single" w:sz="4" w:space="0" w:color="auto"/>
              <w:right w:val="single" w:sz="4" w:space="0" w:color="auto"/>
            </w:tcBorders>
            <w:noWrap/>
            <w:vAlign w:val="center"/>
          </w:tcPr>
          <w:p w14:paraId="64A882B2" w14:textId="42A64453"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FAAE51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kuchnia molekularna- zestaw składników; zestaw składników, przepisów i przyborów. Próbka tego, co można zrobić: </w:t>
            </w:r>
            <w:proofErr w:type="spellStart"/>
            <w:r w:rsidRPr="00CD0871">
              <w:rPr>
                <w:rFonts w:ascii="Times New Roman" w:hAnsi="Times New Roman" w:cs="Times New Roman"/>
                <w:color w:val="000000"/>
                <w:sz w:val="24"/>
                <w:szCs w:val="24"/>
                <w:lang w:eastAsia="pl-PL"/>
              </w:rPr>
              <w:t>Sferyfikacja</w:t>
            </w:r>
            <w:proofErr w:type="spellEnd"/>
            <w:r w:rsidRPr="00CD0871">
              <w:rPr>
                <w:rFonts w:ascii="Times New Roman" w:hAnsi="Times New Roman" w:cs="Times New Roman"/>
                <w:color w:val="000000"/>
                <w:sz w:val="24"/>
                <w:szCs w:val="24"/>
                <w:lang w:eastAsia="pl-PL"/>
              </w:rPr>
              <w:t xml:space="preserve"> i odwrócona </w:t>
            </w:r>
            <w:proofErr w:type="spellStart"/>
            <w:r w:rsidRPr="00CD0871">
              <w:rPr>
                <w:rFonts w:ascii="Times New Roman" w:hAnsi="Times New Roman" w:cs="Times New Roman"/>
                <w:color w:val="000000"/>
                <w:sz w:val="24"/>
                <w:szCs w:val="24"/>
                <w:lang w:eastAsia="pl-PL"/>
              </w:rPr>
              <w:t>sferyfikacja</w:t>
            </w:r>
            <w:proofErr w:type="spellEnd"/>
            <w:r w:rsidRPr="00CD0871">
              <w:rPr>
                <w:rFonts w:ascii="Times New Roman" w:hAnsi="Times New Roman" w:cs="Times New Roman"/>
                <w:color w:val="000000"/>
                <w:sz w:val="24"/>
                <w:szCs w:val="24"/>
                <w:lang w:eastAsia="pl-PL"/>
              </w:rPr>
              <w:t xml:space="preserve">, Kawiorowe perełki z soków owocowych, Sfery z płynnej zawartości, Zamień płyny w stabilne musy i pianki, Jadalne szkło, Tłuszcze w sproszkowane bomby smakowe. Opakowanie składa się z:- </w:t>
            </w:r>
            <w:proofErr w:type="spellStart"/>
            <w:r w:rsidRPr="00CD0871">
              <w:rPr>
                <w:rFonts w:ascii="Times New Roman" w:hAnsi="Times New Roman" w:cs="Times New Roman"/>
                <w:color w:val="000000"/>
                <w:sz w:val="24"/>
                <w:szCs w:val="24"/>
                <w:lang w:eastAsia="pl-PL"/>
              </w:rPr>
              <w:t>alginian</w:t>
            </w:r>
            <w:proofErr w:type="spellEnd"/>
            <w:r w:rsidRPr="00CD0871">
              <w:rPr>
                <w:rFonts w:ascii="Times New Roman" w:hAnsi="Times New Roman" w:cs="Times New Roman"/>
                <w:color w:val="000000"/>
                <w:sz w:val="24"/>
                <w:szCs w:val="24"/>
                <w:lang w:eastAsia="pl-PL"/>
              </w:rPr>
              <w:t xml:space="preserve"> sodu 50g- cytrynian sodu 50g- mleczan wapnia 50g- Agar </w:t>
            </w:r>
            <w:proofErr w:type="spellStart"/>
            <w:r w:rsidRPr="00CD0871">
              <w:rPr>
                <w:rFonts w:ascii="Times New Roman" w:hAnsi="Times New Roman" w:cs="Times New Roman"/>
                <w:color w:val="000000"/>
                <w:sz w:val="24"/>
                <w:szCs w:val="24"/>
                <w:lang w:eastAsia="pl-PL"/>
              </w:rPr>
              <w:t>Agar</w:t>
            </w:r>
            <w:proofErr w:type="spellEnd"/>
            <w:r w:rsidRPr="00CD0871">
              <w:rPr>
                <w:rFonts w:ascii="Times New Roman" w:hAnsi="Times New Roman" w:cs="Times New Roman"/>
                <w:color w:val="000000"/>
                <w:sz w:val="24"/>
                <w:szCs w:val="24"/>
                <w:lang w:eastAsia="pl-PL"/>
              </w:rPr>
              <w:t xml:space="preserve"> 50g- Guma </w:t>
            </w:r>
            <w:proofErr w:type="spellStart"/>
            <w:r w:rsidRPr="00CD0871">
              <w:rPr>
                <w:rFonts w:ascii="Times New Roman" w:hAnsi="Times New Roman" w:cs="Times New Roman"/>
                <w:color w:val="000000"/>
                <w:sz w:val="24"/>
                <w:szCs w:val="24"/>
                <w:lang w:eastAsia="pl-PL"/>
              </w:rPr>
              <w:t>ksantanowa</w:t>
            </w:r>
            <w:proofErr w:type="spellEnd"/>
            <w:r w:rsidRPr="00CD0871">
              <w:rPr>
                <w:rFonts w:ascii="Times New Roman" w:hAnsi="Times New Roman" w:cs="Times New Roman"/>
                <w:color w:val="000000"/>
                <w:sz w:val="24"/>
                <w:szCs w:val="24"/>
                <w:lang w:eastAsia="pl-PL"/>
              </w:rPr>
              <w:t xml:space="preserve"> 50g- </w:t>
            </w:r>
            <w:proofErr w:type="spellStart"/>
            <w:r w:rsidRPr="00CD0871">
              <w:rPr>
                <w:rFonts w:ascii="Times New Roman" w:hAnsi="Times New Roman" w:cs="Times New Roman"/>
                <w:color w:val="000000"/>
                <w:sz w:val="24"/>
                <w:szCs w:val="24"/>
                <w:lang w:eastAsia="pl-PL"/>
              </w:rPr>
              <w:t>Karrageenan</w:t>
            </w:r>
            <w:proofErr w:type="spellEnd"/>
            <w:r w:rsidRPr="00CD0871">
              <w:rPr>
                <w:rFonts w:ascii="Times New Roman" w:hAnsi="Times New Roman" w:cs="Times New Roman"/>
                <w:color w:val="000000"/>
                <w:sz w:val="24"/>
                <w:szCs w:val="24"/>
                <w:lang w:eastAsia="pl-PL"/>
              </w:rPr>
              <w:t xml:space="preserve"> Kappa 50g- </w:t>
            </w:r>
            <w:proofErr w:type="spellStart"/>
            <w:r w:rsidRPr="00CD0871">
              <w:rPr>
                <w:rFonts w:ascii="Times New Roman" w:hAnsi="Times New Roman" w:cs="Times New Roman"/>
                <w:color w:val="000000"/>
                <w:sz w:val="24"/>
                <w:szCs w:val="24"/>
                <w:lang w:eastAsia="pl-PL"/>
              </w:rPr>
              <w:t>Karrageenan</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Iota</w:t>
            </w:r>
            <w:proofErr w:type="spellEnd"/>
            <w:r w:rsidRPr="00CD0871">
              <w:rPr>
                <w:rFonts w:ascii="Times New Roman" w:hAnsi="Times New Roman" w:cs="Times New Roman"/>
                <w:color w:val="000000"/>
                <w:sz w:val="24"/>
                <w:szCs w:val="24"/>
                <w:lang w:eastAsia="pl-PL"/>
              </w:rPr>
              <w:t xml:space="preserve"> 50g- Lecytyna 50g- </w:t>
            </w:r>
            <w:proofErr w:type="spellStart"/>
            <w:r w:rsidRPr="00CD0871">
              <w:rPr>
                <w:rFonts w:ascii="Times New Roman" w:hAnsi="Times New Roman" w:cs="Times New Roman"/>
                <w:color w:val="000000"/>
                <w:sz w:val="24"/>
                <w:szCs w:val="24"/>
                <w:lang w:eastAsia="pl-PL"/>
              </w:rPr>
              <w:t>Zorbit</w:t>
            </w:r>
            <w:proofErr w:type="spellEnd"/>
            <w:r w:rsidRPr="00CD0871">
              <w:rPr>
                <w:rFonts w:ascii="Times New Roman" w:hAnsi="Times New Roman" w:cs="Times New Roman"/>
                <w:color w:val="000000"/>
                <w:sz w:val="24"/>
                <w:szCs w:val="24"/>
                <w:lang w:eastAsia="pl-PL"/>
              </w:rPr>
              <w:t xml:space="preserve"> 50g-Ultratex 50g- Kwas cytrynowy 50g</w:t>
            </w:r>
          </w:p>
        </w:tc>
        <w:tc>
          <w:tcPr>
            <w:tcW w:w="851" w:type="dxa"/>
            <w:tcBorders>
              <w:top w:val="nil"/>
              <w:left w:val="nil"/>
              <w:bottom w:val="single" w:sz="4" w:space="0" w:color="auto"/>
              <w:right w:val="single" w:sz="4" w:space="0" w:color="auto"/>
            </w:tcBorders>
            <w:noWrap/>
            <w:vAlign w:val="center"/>
            <w:hideMark/>
          </w:tcPr>
          <w:p w14:paraId="4A22A7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E7DC9C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AB3A91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noWrap/>
            <w:vAlign w:val="center"/>
            <w:hideMark/>
          </w:tcPr>
          <w:p w14:paraId="4969EB1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F6C72C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c>
          <w:tcPr>
            <w:tcW w:w="992" w:type="dxa"/>
            <w:tcBorders>
              <w:top w:val="nil"/>
              <w:left w:val="nil"/>
              <w:bottom w:val="single" w:sz="4" w:space="0" w:color="auto"/>
              <w:right w:val="single" w:sz="4" w:space="0" w:color="auto"/>
            </w:tcBorders>
            <w:noWrap/>
            <w:vAlign w:val="center"/>
            <w:hideMark/>
          </w:tcPr>
          <w:p w14:paraId="7E7BF03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3BB698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61A33D90" w14:textId="77777777" w:rsidTr="00F73364">
        <w:trPr>
          <w:trHeight w:val="3900"/>
        </w:trPr>
        <w:tc>
          <w:tcPr>
            <w:tcW w:w="620" w:type="dxa"/>
            <w:tcBorders>
              <w:top w:val="nil"/>
              <w:left w:val="single" w:sz="4" w:space="0" w:color="auto"/>
              <w:bottom w:val="single" w:sz="4" w:space="0" w:color="auto"/>
              <w:right w:val="single" w:sz="4" w:space="0" w:color="auto"/>
            </w:tcBorders>
            <w:noWrap/>
            <w:vAlign w:val="center"/>
          </w:tcPr>
          <w:p w14:paraId="7F5CFD7F" w14:textId="7F9802B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D75F7C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szefa kuchni, kuchnia molekularna; zestaw startowy z niezbędnymi narzędziami i składnikami potrzebnymi do rozpoczęcia gotowania molekularnego i poznania technik, które się za nim kryją. Przykłady tego, co można zrobić: </w:t>
            </w:r>
            <w:proofErr w:type="spellStart"/>
            <w:r w:rsidRPr="00CD0871">
              <w:rPr>
                <w:rFonts w:ascii="Times New Roman" w:hAnsi="Times New Roman" w:cs="Times New Roman"/>
                <w:color w:val="000000"/>
                <w:sz w:val="24"/>
                <w:szCs w:val="24"/>
                <w:lang w:eastAsia="pl-PL"/>
              </w:rPr>
              <w:t>Sferyfikacja</w:t>
            </w:r>
            <w:proofErr w:type="spellEnd"/>
            <w:r w:rsidRPr="00CD0871">
              <w:rPr>
                <w:rFonts w:ascii="Times New Roman" w:hAnsi="Times New Roman" w:cs="Times New Roman"/>
                <w:color w:val="000000"/>
                <w:sz w:val="24"/>
                <w:szCs w:val="24"/>
                <w:lang w:eastAsia="pl-PL"/>
              </w:rPr>
              <w:t xml:space="preserve"> i odwrotna </w:t>
            </w:r>
            <w:proofErr w:type="spellStart"/>
            <w:r w:rsidRPr="00CD0871">
              <w:rPr>
                <w:rFonts w:ascii="Times New Roman" w:hAnsi="Times New Roman" w:cs="Times New Roman"/>
                <w:color w:val="000000"/>
                <w:sz w:val="24"/>
                <w:szCs w:val="24"/>
                <w:lang w:eastAsia="pl-PL"/>
              </w:rPr>
              <w:t>sferyfikacja</w:t>
            </w:r>
            <w:proofErr w:type="spellEnd"/>
            <w:r w:rsidRPr="00CD0871">
              <w:rPr>
                <w:rFonts w:ascii="Times New Roman" w:hAnsi="Times New Roman" w:cs="Times New Roman"/>
                <w:color w:val="000000"/>
                <w:sz w:val="24"/>
                <w:szCs w:val="24"/>
                <w:lang w:eastAsia="pl-PL"/>
              </w:rPr>
              <w:t xml:space="preserve">, Perły kawiorowe z soków owocowych, Sfery wypełnione cieczą, Zamień płyny w stabilne musy i piany, Naucz się lepiej kontrolować teksturę i substancję gotowanych potraw. Opakowanie składa się z : - </w:t>
            </w:r>
            <w:proofErr w:type="spellStart"/>
            <w:r w:rsidRPr="00CD0871">
              <w:rPr>
                <w:rFonts w:ascii="Times New Roman" w:hAnsi="Times New Roman" w:cs="Times New Roman"/>
                <w:color w:val="000000"/>
                <w:sz w:val="24"/>
                <w:szCs w:val="24"/>
                <w:lang w:eastAsia="pl-PL"/>
              </w:rPr>
              <w:t>Alginian</w:t>
            </w:r>
            <w:proofErr w:type="spellEnd"/>
            <w:r w:rsidRPr="00CD0871">
              <w:rPr>
                <w:rFonts w:ascii="Times New Roman" w:hAnsi="Times New Roman" w:cs="Times New Roman"/>
                <w:color w:val="000000"/>
                <w:sz w:val="24"/>
                <w:szCs w:val="24"/>
                <w:lang w:eastAsia="pl-PL"/>
              </w:rPr>
              <w:t xml:space="preserve"> sodu 50g- Mleczan wapnia 50g- Agar </w:t>
            </w:r>
            <w:proofErr w:type="spellStart"/>
            <w:r w:rsidRPr="00CD0871">
              <w:rPr>
                <w:rFonts w:ascii="Times New Roman" w:hAnsi="Times New Roman" w:cs="Times New Roman"/>
                <w:color w:val="000000"/>
                <w:sz w:val="24"/>
                <w:szCs w:val="24"/>
                <w:lang w:eastAsia="pl-PL"/>
              </w:rPr>
              <w:t>Agar</w:t>
            </w:r>
            <w:proofErr w:type="spellEnd"/>
            <w:r w:rsidRPr="00CD0871">
              <w:rPr>
                <w:rFonts w:ascii="Times New Roman" w:hAnsi="Times New Roman" w:cs="Times New Roman"/>
                <w:color w:val="000000"/>
                <w:sz w:val="24"/>
                <w:szCs w:val="24"/>
                <w:lang w:eastAsia="pl-PL"/>
              </w:rPr>
              <w:t xml:space="preserve"> 50g- Guma </w:t>
            </w:r>
            <w:proofErr w:type="spellStart"/>
            <w:r w:rsidRPr="00CD0871">
              <w:rPr>
                <w:rFonts w:ascii="Times New Roman" w:hAnsi="Times New Roman" w:cs="Times New Roman"/>
                <w:color w:val="000000"/>
                <w:sz w:val="24"/>
                <w:szCs w:val="24"/>
                <w:lang w:eastAsia="pl-PL"/>
              </w:rPr>
              <w:t>ksantanowa</w:t>
            </w:r>
            <w:proofErr w:type="spellEnd"/>
            <w:r w:rsidRPr="00CD0871">
              <w:rPr>
                <w:rFonts w:ascii="Times New Roman" w:hAnsi="Times New Roman" w:cs="Times New Roman"/>
                <w:color w:val="000000"/>
                <w:sz w:val="24"/>
                <w:szCs w:val="24"/>
                <w:lang w:eastAsia="pl-PL"/>
              </w:rPr>
              <w:t xml:space="preserve"> 50g- Lecytyna sojowa 50g- Ekstrakt z wanilii 10ml</w:t>
            </w:r>
          </w:p>
        </w:tc>
        <w:tc>
          <w:tcPr>
            <w:tcW w:w="851" w:type="dxa"/>
            <w:tcBorders>
              <w:top w:val="nil"/>
              <w:left w:val="nil"/>
              <w:bottom w:val="single" w:sz="4" w:space="0" w:color="auto"/>
              <w:right w:val="single" w:sz="4" w:space="0" w:color="auto"/>
            </w:tcBorders>
            <w:noWrap/>
            <w:vAlign w:val="center"/>
            <w:hideMark/>
          </w:tcPr>
          <w:p w14:paraId="21AF9D3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92FB7A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6A545A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noWrap/>
            <w:vAlign w:val="center"/>
            <w:hideMark/>
          </w:tcPr>
          <w:p w14:paraId="6D6D01A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9E597E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8001A0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6F289F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3660E271"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4E7DBB0B" w14:textId="05ACE2C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87D66E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Maszynka do tworzenia baniek na napojach; Maszynka do baniek mydlanych, która wytwarza bańki wypełnione dymem na napojach. Zestaw zawiera dyszę bąbelkową, 1 butelkę o pojemności 2 </w:t>
            </w:r>
            <w:proofErr w:type="spellStart"/>
            <w:r w:rsidRPr="00CD0871">
              <w:rPr>
                <w:rFonts w:ascii="Times New Roman" w:hAnsi="Times New Roman" w:cs="Times New Roman"/>
                <w:color w:val="000000"/>
                <w:sz w:val="24"/>
                <w:szCs w:val="24"/>
                <w:lang w:eastAsia="pl-PL"/>
              </w:rPr>
              <w:t>fl</w:t>
            </w:r>
            <w:proofErr w:type="spellEnd"/>
            <w:r w:rsidRPr="00CD0871">
              <w:rPr>
                <w:rFonts w:ascii="Times New Roman" w:hAnsi="Times New Roman" w:cs="Times New Roman"/>
                <w:color w:val="000000"/>
                <w:sz w:val="24"/>
                <w:szCs w:val="24"/>
                <w:lang w:eastAsia="pl-PL"/>
              </w:rPr>
              <w:t xml:space="preserve">. oz (59 ml) </w:t>
            </w:r>
            <w:proofErr w:type="spellStart"/>
            <w:r w:rsidRPr="00CD0871">
              <w:rPr>
                <w:rFonts w:ascii="Times New Roman" w:hAnsi="Times New Roman" w:cs="Times New Roman"/>
                <w:color w:val="000000"/>
                <w:sz w:val="24"/>
                <w:szCs w:val="24"/>
                <w:lang w:eastAsia="pl-PL"/>
              </w:rPr>
              <w:t>Bubble</w:t>
            </w:r>
            <w:proofErr w:type="spellEnd"/>
            <w:r w:rsidRPr="00CD0871">
              <w:rPr>
                <w:rFonts w:ascii="Times New Roman" w:hAnsi="Times New Roman" w:cs="Times New Roman"/>
                <w:color w:val="000000"/>
                <w:sz w:val="24"/>
                <w:szCs w:val="24"/>
                <w:lang w:eastAsia="pl-PL"/>
              </w:rPr>
              <w:t xml:space="preserve"> Liquid, ceramiczny kubek do zanurzania, mini ​​butelka ze sprayem i torba do przechowywania. Aromat </w:t>
            </w:r>
            <w:proofErr w:type="spellStart"/>
            <w:r w:rsidRPr="00CD0871">
              <w:rPr>
                <w:rFonts w:ascii="Times New Roman" w:hAnsi="Times New Roman" w:cs="Times New Roman"/>
                <w:color w:val="000000"/>
                <w:sz w:val="24"/>
                <w:szCs w:val="24"/>
                <w:lang w:eastAsia="pl-PL"/>
              </w:rPr>
              <w:t>Bubble</w:t>
            </w:r>
            <w:proofErr w:type="spellEnd"/>
            <w:r w:rsidRPr="00CD0871">
              <w:rPr>
                <w:rFonts w:ascii="Times New Roman" w:hAnsi="Times New Roman" w:cs="Times New Roman"/>
                <w:color w:val="000000"/>
                <w:sz w:val="24"/>
                <w:szCs w:val="24"/>
                <w:lang w:eastAsia="pl-PL"/>
              </w:rPr>
              <w:t xml:space="preserve"> Liquid jest bezpieczny dla żywności i wykonany z wegańskich składników.</w:t>
            </w:r>
          </w:p>
        </w:tc>
        <w:tc>
          <w:tcPr>
            <w:tcW w:w="851" w:type="dxa"/>
            <w:tcBorders>
              <w:top w:val="nil"/>
              <w:left w:val="nil"/>
              <w:bottom w:val="single" w:sz="4" w:space="0" w:color="auto"/>
              <w:right w:val="single" w:sz="4" w:space="0" w:color="auto"/>
            </w:tcBorders>
            <w:noWrap/>
            <w:vAlign w:val="center"/>
            <w:hideMark/>
          </w:tcPr>
          <w:p w14:paraId="0DE1272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1A6B87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400604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5D7AB84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7FD050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50B72AC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DF0B51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3716A9D3" w14:textId="77777777" w:rsidTr="00F73364">
        <w:trPr>
          <w:trHeight w:val="2580"/>
        </w:trPr>
        <w:tc>
          <w:tcPr>
            <w:tcW w:w="620" w:type="dxa"/>
            <w:tcBorders>
              <w:top w:val="nil"/>
              <w:left w:val="single" w:sz="4" w:space="0" w:color="auto"/>
              <w:bottom w:val="single" w:sz="4" w:space="0" w:color="auto"/>
              <w:right w:val="single" w:sz="4" w:space="0" w:color="auto"/>
            </w:tcBorders>
            <w:noWrap/>
            <w:vAlign w:val="center"/>
          </w:tcPr>
          <w:p w14:paraId="3DDBD8C6" w14:textId="54858E7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61807F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Maszynka do tworzenia kulek smakowych; Zestaw dozownika, do tworzenie kul lub kawioru. Zestaw pozwala na wytworzenie aż 100 miękkich kulek płynu na </w:t>
            </w:r>
            <w:proofErr w:type="spellStart"/>
            <w:r w:rsidRPr="00CD0871">
              <w:rPr>
                <w:rFonts w:ascii="Times New Roman" w:hAnsi="Times New Roman" w:cs="Times New Roman"/>
                <w:color w:val="000000"/>
                <w:sz w:val="24"/>
                <w:szCs w:val="24"/>
                <w:lang w:eastAsia="pl-PL"/>
              </w:rPr>
              <w:t>minutę.Zawartość</w:t>
            </w:r>
            <w:proofErr w:type="spellEnd"/>
            <w:r w:rsidRPr="00CD0871">
              <w:rPr>
                <w:rFonts w:ascii="Times New Roman" w:hAnsi="Times New Roman" w:cs="Times New Roman"/>
                <w:color w:val="000000"/>
                <w:sz w:val="24"/>
                <w:szCs w:val="24"/>
                <w:lang w:eastAsia="pl-PL"/>
              </w:rPr>
              <w:t xml:space="preserve"> zestawu: Butelka z dozownikiem o pojemności 0,5 litra, Trzy tiule/dysze: o średnicy 6, 8 i 10 mm, Łyżka perforowana do zbierania kul, Instrukcja obsługi i przepis</w:t>
            </w:r>
          </w:p>
        </w:tc>
        <w:tc>
          <w:tcPr>
            <w:tcW w:w="851" w:type="dxa"/>
            <w:tcBorders>
              <w:top w:val="nil"/>
              <w:left w:val="nil"/>
              <w:bottom w:val="single" w:sz="4" w:space="0" w:color="auto"/>
              <w:right w:val="single" w:sz="4" w:space="0" w:color="auto"/>
            </w:tcBorders>
            <w:noWrap/>
            <w:vAlign w:val="center"/>
            <w:hideMark/>
          </w:tcPr>
          <w:p w14:paraId="52F62EA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9687EA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8D0B40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099729B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7281BA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8B9F57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10BA71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05CBB3E7"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7B7DD685" w14:textId="22B83E3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59BB3F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Pudełko do wytwarzania kawioru; Pudełko do przygotowania własnego kawioru. Dzięki pudełku można szybko zrobić perły kawioru o dowolnym smaku. Dzięki pudełku można zrobić do 96 perełek kawioru - w kilka sekund! Wykonany z poliwęglanu i silikonu. Łatwe do demontażu i czyszczenia. Wymiary: 16 x 12 x 6 cm</w:t>
            </w:r>
          </w:p>
        </w:tc>
        <w:tc>
          <w:tcPr>
            <w:tcW w:w="851" w:type="dxa"/>
            <w:tcBorders>
              <w:top w:val="nil"/>
              <w:left w:val="nil"/>
              <w:bottom w:val="single" w:sz="4" w:space="0" w:color="auto"/>
              <w:right w:val="single" w:sz="4" w:space="0" w:color="auto"/>
            </w:tcBorders>
            <w:noWrap/>
            <w:vAlign w:val="center"/>
            <w:hideMark/>
          </w:tcPr>
          <w:p w14:paraId="6152CF5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0E8E53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1AE5A0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58C1943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55FE69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B1EC65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6ABBF0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74633B95"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72C16847" w14:textId="1137473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0CA50F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do spaghetti; Zestaw do przygotowania aromatyczne spaghetti w kuchni molekularnej. Można zrobić do pięciu nitek spaghetti o długości 100 cm na raz. Zestaw składa się z: Butelka z dozownikiem, 5 x rurki do spaghetti, Adapter do podłączenia do syfonów </w:t>
            </w:r>
            <w:proofErr w:type="spellStart"/>
            <w:r w:rsidRPr="00CD0871">
              <w:rPr>
                <w:rFonts w:ascii="Times New Roman" w:hAnsi="Times New Roman" w:cs="Times New Roman"/>
                <w:color w:val="000000"/>
                <w:sz w:val="24"/>
                <w:szCs w:val="24"/>
                <w:lang w:eastAsia="pl-PL"/>
              </w:rPr>
              <w:t>iSi</w:t>
            </w:r>
            <w:proofErr w:type="spellEnd"/>
            <w:r w:rsidRPr="00CD0871">
              <w:rPr>
                <w:rFonts w:ascii="Times New Roman" w:hAnsi="Times New Roman" w:cs="Times New Roman"/>
                <w:color w:val="000000"/>
                <w:sz w:val="24"/>
                <w:szCs w:val="24"/>
                <w:lang w:eastAsia="pl-PL"/>
              </w:rPr>
              <w:t>, Instrukcja obsługi i przepis</w:t>
            </w:r>
          </w:p>
        </w:tc>
        <w:tc>
          <w:tcPr>
            <w:tcW w:w="851" w:type="dxa"/>
            <w:tcBorders>
              <w:top w:val="nil"/>
              <w:left w:val="nil"/>
              <w:bottom w:val="single" w:sz="4" w:space="0" w:color="auto"/>
              <w:right w:val="single" w:sz="4" w:space="0" w:color="auto"/>
            </w:tcBorders>
            <w:noWrap/>
            <w:vAlign w:val="center"/>
            <w:hideMark/>
          </w:tcPr>
          <w:p w14:paraId="6C90362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37A084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B9D55B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4DEDAB3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1CF1CA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189FB5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57B406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3906C61A" w14:textId="77777777" w:rsidTr="00F73364">
        <w:trPr>
          <w:trHeight w:val="1500"/>
        </w:trPr>
        <w:tc>
          <w:tcPr>
            <w:tcW w:w="620" w:type="dxa"/>
            <w:vMerge w:val="restart"/>
            <w:tcBorders>
              <w:top w:val="nil"/>
              <w:left w:val="single" w:sz="4" w:space="0" w:color="auto"/>
              <w:bottom w:val="single" w:sz="4" w:space="0" w:color="auto"/>
              <w:right w:val="single" w:sz="4" w:space="0" w:color="auto"/>
            </w:tcBorders>
            <w:noWrap/>
            <w:vAlign w:val="center"/>
          </w:tcPr>
          <w:p w14:paraId="1DF1C6DB" w14:textId="10B36877"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F667F9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odczynników i chemikaliów; Zestaw odczynników (reagentów) i substancji chemicznych wykorzystywanych do przeprowadzania badań i doświadczeń w szkołach na lekcjach chemii. Skład zestawu:</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A3ADC3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F1F019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238C24E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vMerge w:val="restart"/>
            <w:tcBorders>
              <w:top w:val="nil"/>
              <w:left w:val="single" w:sz="4" w:space="0" w:color="auto"/>
              <w:bottom w:val="single" w:sz="4" w:space="0" w:color="auto"/>
              <w:right w:val="single" w:sz="4" w:space="0" w:color="auto"/>
            </w:tcBorders>
            <w:noWrap/>
            <w:vAlign w:val="center"/>
            <w:hideMark/>
          </w:tcPr>
          <w:p w14:paraId="52710D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62F628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vMerge w:val="restart"/>
            <w:tcBorders>
              <w:top w:val="nil"/>
              <w:left w:val="single" w:sz="4" w:space="0" w:color="auto"/>
              <w:bottom w:val="single" w:sz="4" w:space="0" w:color="auto"/>
              <w:right w:val="single" w:sz="4" w:space="0" w:color="auto"/>
            </w:tcBorders>
            <w:noWrap/>
            <w:vAlign w:val="center"/>
            <w:hideMark/>
          </w:tcPr>
          <w:p w14:paraId="72E2FE4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0941B69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2CAF13E0" w14:textId="77777777" w:rsidTr="00F73364">
        <w:trPr>
          <w:trHeight w:val="8190"/>
        </w:trPr>
        <w:tc>
          <w:tcPr>
            <w:tcW w:w="620" w:type="dxa"/>
            <w:vMerge/>
            <w:tcBorders>
              <w:top w:val="nil"/>
              <w:left w:val="single" w:sz="4" w:space="0" w:color="auto"/>
              <w:bottom w:val="single" w:sz="4" w:space="0" w:color="auto"/>
              <w:right w:val="single" w:sz="4" w:space="0" w:color="auto"/>
            </w:tcBorders>
            <w:vAlign w:val="center"/>
          </w:tcPr>
          <w:p w14:paraId="53EAA7F7"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C3A845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Alkohol etylowy (etanol-spirytus rektyfikowany ok. 95%) 200 </w:t>
            </w:r>
            <w:proofErr w:type="spellStart"/>
            <w:r w:rsidRPr="00CD0871">
              <w:rPr>
                <w:rFonts w:ascii="Times New Roman" w:hAnsi="Times New Roman" w:cs="Times New Roman"/>
                <w:color w:val="000000"/>
                <w:sz w:val="24"/>
                <w:szCs w:val="24"/>
                <w:lang w:eastAsia="pl-PL"/>
              </w:rPr>
              <w:t>ml,Alkohol</w:t>
            </w:r>
            <w:proofErr w:type="spellEnd"/>
            <w:r w:rsidRPr="00CD0871">
              <w:rPr>
                <w:rFonts w:ascii="Times New Roman" w:hAnsi="Times New Roman" w:cs="Times New Roman"/>
                <w:color w:val="000000"/>
                <w:sz w:val="24"/>
                <w:szCs w:val="24"/>
                <w:lang w:eastAsia="pl-PL"/>
              </w:rPr>
              <w:t xml:space="preserve"> propylowy (propanol-2, </w:t>
            </w:r>
            <w:proofErr w:type="spellStart"/>
            <w:r w:rsidRPr="00CD0871">
              <w:rPr>
                <w:rFonts w:ascii="Times New Roman" w:hAnsi="Times New Roman" w:cs="Times New Roman"/>
                <w:color w:val="000000"/>
                <w:sz w:val="24"/>
                <w:szCs w:val="24"/>
                <w:lang w:eastAsia="pl-PL"/>
              </w:rPr>
              <w:t>izo</w:t>
            </w:r>
            <w:proofErr w:type="spellEnd"/>
            <w:r w:rsidRPr="00CD0871">
              <w:rPr>
                <w:rFonts w:ascii="Times New Roman" w:hAnsi="Times New Roman" w:cs="Times New Roman"/>
                <w:color w:val="000000"/>
                <w:sz w:val="24"/>
                <w:szCs w:val="24"/>
                <w:lang w:eastAsia="pl-PL"/>
              </w:rPr>
              <w:t xml:space="preserve">-propanol) 250 </w:t>
            </w:r>
            <w:proofErr w:type="spellStart"/>
            <w:r w:rsidRPr="00CD0871">
              <w:rPr>
                <w:rFonts w:ascii="Times New Roman" w:hAnsi="Times New Roman" w:cs="Times New Roman"/>
                <w:color w:val="000000"/>
                <w:sz w:val="24"/>
                <w:szCs w:val="24"/>
                <w:lang w:eastAsia="pl-PL"/>
              </w:rPr>
              <w:t>ml,Alkohol</w:t>
            </w:r>
            <w:proofErr w:type="spellEnd"/>
            <w:r w:rsidRPr="00CD0871">
              <w:rPr>
                <w:rFonts w:ascii="Times New Roman" w:hAnsi="Times New Roman" w:cs="Times New Roman"/>
                <w:color w:val="000000"/>
                <w:sz w:val="24"/>
                <w:szCs w:val="24"/>
                <w:lang w:eastAsia="pl-PL"/>
              </w:rPr>
              <w:t xml:space="preserve"> trójwodorotlenowy (gliceryna, glicerol, </w:t>
            </w:r>
            <w:proofErr w:type="spellStart"/>
            <w:r w:rsidRPr="00CD0871">
              <w:rPr>
                <w:rFonts w:ascii="Times New Roman" w:hAnsi="Times New Roman" w:cs="Times New Roman"/>
                <w:color w:val="000000"/>
                <w:sz w:val="24"/>
                <w:szCs w:val="24"/>
                <w:lang w:eastAsia="pl-PL"/>
              </w:rPr>
              <w:t>propanotriol</w:t>
            </w:r>
            <w:proofErr w:type="spellEnd"/>
            <w:r w:rsidRPr="00CD0871">
              <w:rPr>
                <w:rFonts w:ascii="Times New Roman" w:hAnsi="Times New Roman" w:cs="Times New Roman"/>
                <w:color w:val="000000"/>
                <w:sz w:val="24"/>
                <w:szCs w:val="24"/>
                <w:lang w:eastAsia="pl-PL"/>
              </w:rPr>
              <w:t xml:space="preserve">) 100 </w:t>
            </w:r>
            <w:proofErr w:type="spellStart"/>
            <w:r w:rsidRPr="00CD0871">
              <w:rPr>
                <w:rFonts w:ascii="Times New Roman" w:hAnsi="Times New Roman" w:cs="Times New Roman"/>
                <w:color w:val="000000"/>
                <w:sz w:val="24"/>
                <w:szCs w:val="24"/>
                <w:lang w:eastAsia="pl-PL"/>
              </w:rPr>
              <w:t>ml,Amoniak</w:t>
            </w:r>
            <w:proofErr w:type="spellEnd"/>
            <w:r w:rsidRPr="00CD0871">
              <w:rPr>
                <w:rFonts w:ascii="Times New Roman" w:hAnsi="Times New Roman" w:cs="Times New Roman"/>
                <w:color w:val="000000"/>
                <w:sz w:val="24"/>
                <w:szCs w:val="24"/>
                <w:lang w:eastAsia="pl-PL"/>
              </w:rPr>
              <w:t xml:space="preserve"> (roztwór wodny ok.25%- woda amoniakalna) 250 </w:t>
            </w:r>
            <w:proofErr w:type="spellStart"/>
            <w:r w:rsidRPr="00CD0871">
              <w:rPr>
                <w:rFonts w:ascii="Times New Roman" w:hAnsi="Times New Roman" w:cs="Times New Roman"/>
                <w:color w:val="000000"/>
                <w:sz w:val="24"/>
                <w:szCs w:val="24"/>
                <w:lang w:eastAsia="pl-PL"/>
              </w:rPr>
              <w:t>ml,Azotan</w:t>
            </w:r>
            <w:proofErr w:type="spellEnd"/>
            <w:r w:rsidRPr="00CD0871">
              <w:rPr>
                <w:rFonts w:ascii="Times New Roman" w:hAnsi="Times New Roman" w:cs="Times New Roman"/>
                <w:color w:val="000000"/>
                <w:sz w:val="24"/>
                <w:szCs w:val="24"/>
                <w:lang w:eastAsia="pl-PL"/>
              </w:rPr>
              <w:t xml:space="preserve">(V) amonu (saletra amonowa) 50 </w:t>
            </w:r>
            <w:proofErr w:type="spellStart"/>
            <w:r w:rsidRPr="00CD0871">
              <w:rPr>
                <w:rFonts w:ascii="Times New Roman" w:hAnsi="Times New Roman" w:cs="Times New Roman"/>
                <w:color w:val="000000"/>
                <w:sz w:val="24"/>
                <w:szCs w:val="24"/>
                <w:lang w:eastAsia="pl-PL"/>
              </w:rPr>
              <w:t>g,Azotan</w:t>
            </w:r>
            <w:proofErr w:type="spellEnd"/>
            <w:r w:rsidRPr="00CD0871">
              <w:rPr>
                <w:rFonts w:ascii="Times New Roman" w:hAnsi="Times New Roman" w:cs="Times New Roman"/>
                <w:color w:val="000000"/>
                <w:sz w:val="24"/>
                <w:szCs w:val="24"/>
                <w:lang w:eastAsia="pl-PL"/>
              </w:rPr>
              <w:t xml:space="preserve">(V) potasu (saletra indyjska) 100 </w:t>
            </w:r>
            <w:proofErr w:type="spellStart"/>
            <w:r w:rsidRPr="00CD0871">
              <w:rPr>
                <w:rFonts w:ascii="Times New Roman" w:hAnsi="Times New Roman" w:cs="Times New Roman"/>
                <w:color w:val="000000"/>
                <w:sz w:val="24"/>
                <w:szCs w:val="24"/>
                <w:lang w:eastAsia="pl-PL"/>
              </w:rPr>
              <w:t>g,Azotan</w:t>
            </w:r>
            <w:proofErr w:type="spellEnd"/>
            <w:r w:rsidRPr="00CD0871">
              <w:rPr>
                <w:rFonts w:ascii="Times New Roman" w:hAnsi="Times New Roman" w:cs="Times New Roman"/>
                <w:color w:val="000000"/>
                <w:sz w:val="24"/>
                <w:szCs w:val="24"/>
                <w:lang w:eastAsia="pl-PL"/>
              </w:rPr>
              <w:t xml:space="preserve">(V ) sodu (saletra chilijska) 100 </w:t>
            </w:r>
            <w:proofErr w:type="spellStart"/>
            <w:r w:rsidRPr="00CD0871">
              <w:rPr>
                <w:rFonts w:ascii="Times New Roman" w:hAnsi="Times New Roman" w:cs="Times New Roman"/>
                <w:color w:val="000000"/>
                <w:sz w:val="24"/>
                <w:szCs w:val="24"/>
                <w:lang w:eastAsia="pl-PL"/>
              </w:rPr>
              <w:t>g,Azotan</w:t>
            </w:r>
            <w:proofErr w:type="spellEnd"/>
            <w:r w:rsidRPr="00CD0871">
              <w:rPr>
                <w:rFonts w:ascii="Times New Roman" w:hAnsi="Times New Roman" w:cs="Times New Roman"/>
                <w:color w:val="000000"/>
                <w:sz w:val="24"/>
                <w:szCs w:val="24"/>
                <w:lang w:eastAsia="pl-PL"/>
              </w:rPr>
              <w:t xml:space="preserve">(V) srebra 10 </w:t>
            </w:r>
            <w:proofErr w:type="spellStart"/>
            <w:r w:rsidRPr="00CD0871">
              <w:rPr>
                <w:rFonts w:ascii="Times New Roman" w:hAnsi="Times New Roman" w:cs="Times New Roman"/>
                <w:color w:val="000000"/>
                <w:sz w:val="24"/>
                <w:szCs w:val="24"/>
                <w:lang w:eastAsia="pl-PL"/>
              </w:rPr>
              <w:t>g,Benzyna</w:t>
            </w:r>
            <w:proofErr w:type="spellEnd"/>
            <w:r w:rsidRPr="00CD0871">
              <w:rPr>
                <w:rFonts w:ascii="Times New Roman" w:hAnsi="Times New Roman" w:cs="Times New Roman"/>
                <w:color w:val="000000"/>
                <w:sz w:val="24"/>
                <w:szCs w:val="24"/>
                <w:lang w:eastAsia="pl-PL"/>
              </w:rPr>
              <w:t xml:space="preserve"> ekstrakcyjna (eter naftowy- </w:t>
            </w:r>
            <w:proofErr w:type="spellStart"/>
            <w:r w:rsidRPr="00CD0871">
              <w:rPr>
                <w:rFonts w:ascii="Times New Roman" w:hAnsi="Times New Roman" w:cs="Times New Roman"/>
                <w:color w:val="000000"/>
                <w:sz w:val="24"/>
                <w:szCs w:val="24"/>
                <w:lang w:eastAsia="pl-PL"/>
              </w:rPr>
              <w:t>t.w</w:t>
            </w:r>
            <w:proofErr w:type="spellEnd"/>
            <w:r w:rsidRPr="00CD0871">
              <w:rPr>
                <w:rFonts w:ascii="Times New Roman" w:hAnsi="Times New Roman" w:cs="Times New Roman"/>
                <w:color w:val="000000"/>
                <w:sz w:val="24"/>
                <w:szCs w:val="24"/>
                <w:lang w:eastAsia="pl-PL"/>
              </w:rPr>
              <w:t xml:space="preserve">. 60-90oC) 250 </w:t>
            </w:r>
            <w:proofErr w:type="spellStart"/>
            <w:r w:rsidRPr="00CD0871">
              <w:rPr>
                <w:rFonts w:ascii="Times New Roman" w:hAnsi="Times New Roman" w:cs="Times New Roman"/>
                <w:color w:val="000000"/>
                <w:sz w:val="24"/>
                <w:szCs w:val="24"/>
                <w:lang w:eastAsia="pl-PL"/>
              </w:rPr>
              <w:t>ml,Bibuła</w:t>
            </w:r>
            <w:proofErr w:type="spellEnd"/>
            <w:r w:rsidRPr="00CD0871">
              <w:rPr>
                <w:rFonts w:ascii="Times New Roman" w:hAnsi="Times New Roman" w:cs="Times New Roman"/>
                <w:color w:val="000000"/>
                <w:sz w:val="24"/>
                <w:szCs w:val="24"/>
                <w:lang w:eastAsia="pl-PL"/>
              </w:rPr>
              <w:t xml:space="preserve"> filtracyjna jakościowa </w:t>
            </w:r>
            <w:proofErr w:type="spellStart"/>
            <w:r w:rsidRPr="00CD0871">
              <w:rPr>
                <w:rFonts w:ascii="Times New Roman" w:hAnsi="Times New Roman" w:cs="Times New Roman"/>
                <w:color w:val="000000"/>
                <w:sz w:val="24"/>
                <w:szCs w:val="24"/>
                <w:lang w:eastAsia="pl-PL"/>
              </w:rPr>
              <w:t>średniosącząca</w:t>
            </w:r>
            <w:proofErr w:type="spellEnd"/>
            <w:r w:rsidRPr="00CD0871">
              <w:rPr>
                <w:rFonts w:ascii="Times New Roman" w:hAnsi="Times New Roman" w:cs="Times New Roman"/>
                <w:color w:val="000000"/>
                <w:sz w:val="24"/>
                <w:szCs w:val="24"/>
                <w:lang w:eastAsia="pl-PL"/>
              </w:rPr>
              <w:t xml:space="preserve"> (ark. 22×28 cm) 50 </w:t>
            </w:r>
            <w:proofErr w:type="spellStart"/>
            <w:r w:rsidRPr="00CD0871">
              <w:rPr>
                <w:rFonts w:ascii="Times New Roman" w:hAnsi="Times New Roman" w:cs="Times New Roman"/>
                <w:color w:val="000000"/>
                <w:sz w:val="24"/>
                <w:szCs w:val="24"/>
                <w:lang w:eastAsia="pl-PL"/>
              </w:rPr>
              <w:t>szt.,Błękit</w:t>
            </w:r>
            <w:proofErr w:type="spellEnd"/>
            <w:r w:rsidRPr="00CD0871">
              <w:rPr>
                <w:rFonts w:ascii="Times New Roman" w:hAnsi="Times New Roman" w:cs="Times New Roman"/>
                <w:color w:val="000000"/>
                <w:sz w:val="24"/>
                <w:szCs w:val="24"/>
                <w:lang w:eastAsia="pl-PL"/>
              </w:rPr>
              <w:t xml:space="preserve"> tymolowy (wskaźnik – roztwór alkoholowy) 100 </w:t>
            </w:r>
            <w:proofErr w:type="spellStart"/>
            <w:r w:rsidRPr="00CD0871">
              <w:rPr>
                <w:rFonts w:ascii="Times New Roman" w:hAnsi="Times New Roman" w:cs="Times New Roman"/>
                <w:color w:val="000000"/>
                <w:sz w:val="24"/>
                <w:szCs w:val="24"/>
                <w:lang w:eastAsia="pl-PL"/>
              </w:rPr>
              <w:t>ml,Brąz</w:t>
            </w:r>
            <w:proofErr w:type="spellEnd"/>
            <w:r w:rsidRPr="00CD0871">
              <w:rPr>
                <w:rFonts w:ascii="Times New Roman" w:hAnsi="Times New Roman" w:cs="Times New Roman"/>
                <w:color w:val="000000"/>
                <w:sz w:val="24"/>
                <w:szCs w:val="24"/>
                <w:lang w:eastAsia="pl-PL"/>
              </w:rPr>
              <w:t xml:space="preserve"> (stop- blaszka grubość 0,2 mm) 100 cm2,Butan (</w:t>
            </w:r>
            <w:proofErr w:type="spellStart"/>
            <w:r w:rsidRPr="00CD0871">
              <w:rPr>
                <w:rFonts w:ascii="Times New Roman" w:hAnsi="Times New Roman" w:cs="Times New Roman"/>
                <w:color w:val="000000"/>
                <w:sz w:val="24"/>
                <w:szCs w:val="24"/>
                <w:lang w:eastAsia="pl-PL"/>
              </w:rPr>
              <w:t>izo</w:t>
            </w:r>
            <w:proofErr w:type="spellEnd"/>
            <w:r w:rsidRPr="00CD0871">
              <w:rPr>
                <w:rFonts w:ascii="Times New Roman" w:hAnsi="Times New Roman" w:cs="Times New Roman"/>
                <w:color w:val="000000"/>
                <w:sz w:val="24"/>
                <w:szCs w:val="24"/>
                <w:lang w:eastAsia="pl-PL"/>
              </w:rPr>
              <w:t xml:space="preserve">-butan skroplony, gaz do zapalniczek) 1 </w:t>
            </w:r>
            <w:proofErr w:type="spellStart"/>
            <w:r w:rsidRPr="00CD0871">
              <w:rPr>
                <w:rFonts w:ascii="Times New Roman" w:hAnsi="Times New Roman" w:cs="Times New Roman"/>
                <w:color w:val="000000"/>
                <w:sz w:val="24"/>
                <w:szCs w:val="24"/>
                <w:lang w:eastAsia="pl-PL"/>
              </w:rPr>
              <w:t>opak.,Chlorek</w:t>
            </w:r>
            <w:proofErr w:type="spellEnd"/>
            <w:r w:rsidRPr="00CD0871">
              <w:rPr>
                <w:rFonts w:ascii="Times New Roman" w:hAnsi="Times New Roman" w:cs="Times New Roman"/>
                <w:color w:val="000000"/>
                <w:sz w:val="24"/>
                <w:szCs w:val="24"/>
                <w:lang w:eastAsia="pl-PL"/>
              </w:rPr>
              <w:t xml:space="preserve"> miedzi(II) (roztwór ok.35%) 100 </w:t>
            </w:r>
            <w:proofErr w:type="spellStart"/>
            <w:r w:rsidRPr="00CD0871">
              <w:rPr>
                <w:rFonts w:ascii="Times New Roman" w:hAnsi="Times New Roman" w:cs="Times New Roman"/>
                <w:color w:val="000000"/>
                <w:sz w:val="24"/>
                <w:szCs w:val="24"/>
                <w:lang w:eastAsia="pl-PL"/>
              </w:rPr>
              <w:t>ml,Chlorek</w:t>
            </w:r>
            <w:proofErr w:type="spellEnd"/>
            <w:r w:rsidRPr="00CD0871">
              <w:rPr>
                <w:rFonts w:ascii="Times New Roman" w:hAnsi="Times New Roman" w:cs="Times New Roman"/>
                <w:color w:val="000000"/>
                <w:sz w:val="24"/>
                <w:szCs w:val="24"/>
                <w:lang w:eastAsia="pl-PL"/>
              </w:rPr>
              <w:t xml:space="preserve"> potasu 100 </w:t>
            </w:r>
            <w:proofErr w:type="spellStart"/>
            <w:r w:rsidRPr="00CD0871">
              <w:rPr>
                <w:rFonts w:ascii="Times New Roman" w:hAnsi="Times New Roman" w:cs="Times New Roman"/>
                <w:color w:val="000000"/>
                <w:sz w:val="24"/>
                <w:szCs w:val="24"/>
                <w:lang w:eastAsia="pl-PL"/>
              </w:rPr>
              <w:t>g,Chlorek</w:t>
            </w:r>
            <w:proofErr w:type="spellEnd"/>
            <w:r w:rsidRPr="00CD0871">
              <w:rPr>
                <w:rFonts w:ascii="Times New Roman" w:hAnsi="Times New Roman" w:cs="Times New Roman"/>
                <w:color w:val="000000"/>
                <w:sz w:val="24"/>
                <w:szCs w:val="24"/>
                <w:lang w:eastAsia="pl-PL"/>
              </w:rPr>
              <w:t xml:space="preserve"> sodu 250 </w:t>
            </w:r>
            <w:proofErr w:type="spellStart"/>
            <w:r w:rsidRPr="00CD0871">
              <w:rPr>
                <w:rFonts w:ascii="Times New Roman" w:hAnsi="Times New Roman" w:cs="Times New Roman"/>
                <w:color w:val="000000"/>
                <w:sz w:val="24"/>
                <w:szCs w:val="24"/>
                <w:lang w:eastAsia="pl-PL"/>
              </w:rPr>
              <w:t>gChlorek</w:t>
            </w:r>
            <w:proofErr w:type="spellEnd"/>
            <w:r w:rsidRPr="00CD0871">
              <w:rPr>
                <w:rFonts w:ascii="Times New Roman" w:hAnsi="Times New Roman" w:cs="Times New Roman"/>
                <w:color w:val="000000"/>
                <w:sz w:val="24"/>
                <w:szCs w:val="24"/>
                <w:lang w:eastAsia="pl-PL"/>
              </w:rPr>
              <w:t xml:space="preserve"> wapnia 100 </w:t>
            </w:r>
            <w:proofErr w:type="spellStart"/>
            <w:r w:rsidRPr="00CD0871">
              <w:rPr>
                <w:rFonts w:ascii="Times New Roman" w:hAnsi="Times New Roman" w:cs="Times New Roman"/>
                <w:color w:val="000000"/>
                <w:sz w:val="24"/>
                <w:szCs w:val="24"/>
                <w:lang w:eastAsia="pl-PL"/>
              </w:rPr>
              <w:t>g,Chlorek</w:t>
            </w:r>
            <w:proofErr w:type="spellEnd"/>
            <w:r w:rsidRPr="00CD0871">
              <w:rPr>
                <w:rFonts w:ascii="Times New Roman" w:hAnsi="Times New Roman" w:cs="Times New Roman"/>
                <w:color w:val="000000"/>
                <w:sz w:val="24"/>
                <w:szCs w:val="24"/>
                <w:lang w:eastAsia="pl-PL"/>
              </w:rPr>
              <w:t xml:space="preserve"> żelaza(III) (roztwór ok.45%) 100 </w:t>
            </w:r>
            <w:proofErr w:type="spellStart"/>
            <w:r w:rsidRPr="00CD0871">
              <w:rPr>
                <w:rFonts w:ascii="Times New Roman" w:hAnsi="Times New Roman" w:cs="Times New Roman"/>
                <w:color w:val="000000"/>
                <w:sz w:val="24"/>
                <w:szCs w:val="24"/>
                <w:lang w:eastAsia="pl-PL"/>
              </w:rPr>
              <w:t>ml,Cyna</w:t>
            </w:r>
            <w:proofErr w:type="spellEnd"/>
            <w:r w:rsidRPr="00CD0871">
              <w:rPr>
                <w:rFonts w:ascii="Times New Roman" w:hAnsi="Times New Roman" w:cs="Times New Roman"/>
                <w:color w:val="000000"/>
                <w:sz w:val="24"/>
                <w:szCs w:val="24"/>
                <w:lang w:eastAsia="pl-PL"/>
              </w:rPr>
              <w:t xml:space="preserve"> (metal-granulki) 50 </w:t>
            </w:r>
            <w:proofErr w:type="spellStart"/>
            <w:r w:rsidRPr="00CD0871">
              <w:rPr>
                <w:rFonts w:ascii="Times New Roman" w:hAnsi="Times New Roman" w:cs="Times New Roman"/>
                <w:color w:val="000000"/>
                <w:sz w:val="24"/>
                <w:szCs w:val="24"/>
                <w:lang w:eastAsia="pl-PL"/>
              </w:rPr>
              <w:t>g,Cynk</w:t>
            </w:r>
            <w:proofErr w:type="spellEnd"/>
            <w:r w:rsidRPr="00CD0871">
              <w:rPr>
                <w:rFonts w:ascii="Times New Roman" w:hAnsi="Times New Roman" w:cs="Times New Roman"/>
                <w:color w:val="000000"/>
                <w:sz w:val="24"/>
                <w:szCs w:val="24"/>
                <w:lang w:eastAsia="pl-PL"/>
              </w:rPr>
              <w:t xml:space="preserve"> (metal-drut Ø 2 mm) 50 </w:t>
            </w:r>
            <w:proofErr w:type="spellStart"/>
            <w:r w:rsidRPr="00CD0871">
              <w:rPr>
                <w:rFonts w:ascii="Times New Roman" w:hAnsi="Times New Roman" w:cs="Times New Roman"/>
                <w:color w:val="000000"/>
                <w:sz w:val="24"/>
                <w:szCs w:val="24"/>
                <w:lang w:eastAsia="pl-PL"/>
              </w:rPr>
              <w:t>g,Dwuchromian</w:t>
            </w:r>
            <w:proofErr w:type="spellEnd"/>
            <w:r w:rsidRPr="00CD0871">
              <w:rPr>
                <w:rFonts w:ascii="Times New Roman" w:hAnsi="Times New Roman" w:cs="Times New Roman"/>
                <w:color w:val="000000"/>
                <w:sz w:val="24"/>
                <w:szCs w:val="24"/>
                <w:lang w:eastAsia="pl-PL"/>
              </w:rPr>
              <w:t xml:space="preserve">(VI) potasu 50 </w:t>
            </w:r>
            <w:proofErr w:type="spellStart"/>
            <w:r w:rsidRPr="00CD0871">
              <w:rPr>
                <w:rFonts w:ascii="Times New Roman" w:hAnsi="Times New Roman" w:cs="Times New Roman"/>
                <w:color w:val="000000"/>
                <w:sz w:val="24"/>
                <w:szCs w:val="24"/>
                <w:lang w:eastAsia="pl-PL"/>
              </w:rPr>
              <w:t>g,Fenoloftaleina</w:t>
            </w:r>
            <w:proofErr w:type="spellEnd"/>
            <w:r w:rsidRPr="00CD0871">
              <w:rPr>
                <w:rFonts w:ascii="Times New Roman" w:hAnsi="Times New Roman" w:cs="Times New Roman"/>
                <w:color w:val="000000"/>
                <w:sz w:val="24"/>
                <w:szCs w:val="24"/>
                <w:lang w:eastAsia="pl-PL"/>
              </w:rPr>
              <w:t xml:space="preserve"> (wskaźnik -1%roztwór alkoholowy) 100 </w:t>
            </w:r>
            <w:proofErr w:type="spellStart"/>
            <w:r w:rsidRPr="00CD0871">
              <w:rPr>
                <w:rFonts w:ascii="Times New Roman" w:hAnsi="Times New Roman" w:cs="Times New Roman"/>
                <w:color w:val="000000"/>
                <w:sz w:val="24"/>
                <w:szCs w:val="24"/>
                <w:lang w:eastAsia="pl-PL"/>
              </w:rPr>
              <w:t>ml,Glin</w:t>
            </w:r>
            <w:proofErr w:type="spellEnd"/>
            <w:r w:rsidRPr="00CD0871">
              <w:rPr>
                <w:rFonts w:ascii="Times New Roman" w:hAnsi="Times New Roman" w:cs="Times New Roman"/>
                <w:color w:val="000000"/>
                <w:sz w:val="24"/>
                <w:szCs w:val="24"/>
                <w:lang w:eastAsia="pl-PL"/>
              </w:rPr>
              <w:t xml:space="preserve"> (metal- drut Ø 2 mm) 50 </w:t>
            </w:r>
            <w:proofErr w:type="spellStart"/>
            <w:r w:rsidRPr="00CD0871">
              <w:rPr>
                <w:rFonts w:ascii="Times New Roman" w:hAnsi="Times New Roman" w:cs="Times New Roman"/>
                <w:color w:val="000000"/>
                <w:sz w:val="24"/>
                <w:szCs w:val="24"/>
                <w:lang w:eastAsia="pl-PL"/>
              </w:rPr>
              <w:t>g,Glin</w:t>
            </w:r>
            <w:proofErr w:type="spellEnd"/>
            <w:r w:rsidRPr="00CD0871">
              <w:rPr>
                <w:rFonts w:ascii="Times New Roman" w:hAnsi="Times New Roman" w:cs="Times New Roman"/>
                <w:color w:val="000000"/>
                <w:sz w:val="24"/>
                <w:szCs w:val="24"/>
                <w:lang w:eastAsia="pl-PL"/>
              </w:rPr>
              <w:t xml:space="preserve"> (metal-blaszka) 100 cm2,Glin (metal-pył) 25 </w:t>
            </w:r>
            <w:proofErr w:type="spellStart"/>
            <w:r w:rsidRPr="00CD0871">
              <w:rPr>
                <w:rFonts w:ascii="Times New Roman" w:hAnsi="Times New Roman" w:cs="Times New Roman"/>
                <w:color w:val="000000"/>
                <w:sz w:val="24"/>
                <w:szCs w:val="24"/>
                <w:lang w:eastAsia="pl-PL"/>
              </w:rPr>
              <w:t>gJod</w:t>
            </w:r>
            <w:proofErr w:type="spellEnd"/>
            <w:r w:rsidRPr="00CD0871">
              <w:rPr>
                <w:rFonts w:ascii="Times New Roman" w:hAnsi="Times New Roman" w:cs="Times New Roman"/>
                <w:color w:val="000000"/>
                <w:sz w:val="24"/>
                <w:szCs w:val="24"/>
                <w:lang w:eastAsia="pl-PL"/>
              </w:rPr>
              <w:t xml:space="preserve"> 25g,Jodyna (alkoholowy roztwór jodu) 10 </w:t>
            </w:r>
            <w:proofErr w:type="spellStart"/>
            <w:r w:rsidRPr="00CD0871">
              <w:rPr>
                <w:rFonts w:ascii="Times New Roman" w:hAnsi="Times New Roman" w:cs="Times New Roman"/>
                <w:color w:val="000000"/>
                <w:sz w:val="24"/>
                <w:szCs w:val="24"/>
                <w:lang w:eastAsia="pl-PL"/>
              </w:rPr>
              <w:t>ml,Krzemian</w:t>
            </w:r>
            <w:proofErr w:type="spellEnd"/>
            <w:r w:rsidRPr="00CD0871">
              <w:rPr>
                <w:rFonts w:ascii="Times New Roman" w:hAnsi="Times New Roman" w:cs="Times New Roman"/>
                <w:color w:val="000000"/>
                <w:sz w:val="24"/>
                <w:szCs w:val="24"/>
                <w:lang w:eastAsia="pl-PL"/>
              </w:rPr>
              <w:t xml:space="preserve"> sodu (szkło wodne)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aminooctowy</w:t>
            </w:r>
            <w:proofErr w:type="spellEnd"/>
            <w:r w:rsidRPr="00CD0871">
              <w:rPr>
                <w:rFonts w:ascii="Times New Roman" w:hAnsi="Times New Roman" w:cs="Times New Roman"/>
                <w:color w:val="000000"/>
                <w:sz w:val="24"/>
                <w:szCs w:val="24"/>
                <w:lang w:eastAsia="pl-PL"/>
              </w:rPr>
              <w:t xml:space="preserve">(glicyna) 50 </w:t>
            </w:r>
            <w:proofErr w:type="spellStart"/>
            <w:r w:rsidRPr="00CD0871">
              <w:rPr>
                <w:rFonts w:ascii="Times New Roman" w:hAnsi="Times New Roman" w:cs="Times New Roman"/>
                <w:color w:val="000000"/>
                <w:sz w:val="24"/>
                <w:szCs w:val="24"/>
                <w:lang w:eastAsia="pl-PL"/>
              </w:rPr>
              <w:t>g,Kwas</w:t>
            </w:r>
            <w:proofErr w:type="spellEnd"/>
            <w:r w:rsidRPr="00CD0871">
              <w:rPr>
                <w:rFonts w:ascii="Times New Roman" w:hAnsi="Times New Roman" w:cs="Times New Roman"/>
                <w:color w:val="000000"/>
                <w:sz w:val="24"/>
                <w:szCs w:val="24"/>
                <w:lang w:eastAsia="pl-PL"/>
              </w:rPr>
              <w:t xml:space="preserve"> azotowy(V) (ok.54 %) 250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chlorowodorowy (ok.36%, kwas solny) 2 x 250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cytrynowy 50 </w:t>
            </w:r>
            <w:proofErr w:type="spellStart"/>
            <w:r w:rsidRPr="00CD0871">
              <w:rPr>
                <w:rFonts w:ascii="Times New Roman" w:hAnsi="Times New Roman" w:cs="Times New Roman"/>
                <w:color w:val="000000"/>
                <w:sz w:val="24"/>
                <w:szCs w:val="24"/>
                <w:lang w:eastAsia="pl-PL"/>
              </w:rPr>
              <w:t>g,Kwas</w:t>
            </w:r>
            <w:proofErr w:type="spellEnd"/>
            <w:r w:rsidRPr="00CD0871">
              <w:rPr>
                <w:rFonts w:ascii="Times New Roman" w:hAnsi="Times New Roman" w:cs="Times New Roman"/>
                <w:color w:val="000000"/>
                <w:sz w:val="24"/>
                <w:szCs w:val="24"/>
                <w:lang w:eastAsia="pl-PL"/>
              </w:rPr>
              <w:t xml:space="preserve"> fosforowy(V) (ok.85 %)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mlekowy (roztwór ok.80%)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mrówkowy (kwas metanowy ok.80%)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octowy (kwas etanowy roztwór 80%)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oleinowy (oleina)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siarkowy(VI) (ok.96 %) 2 x 250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stearynowy (stearyna) 50 </w:t>
            </w:r>
            <w:proofErr w:type="spellStart"/>
            <w:r w:rsidRPr="00CD0871">
              <w:rPr>
                <w:rFonts w:ascii="Times New Roman" w:hAnsi="Times New Roman" w:cs="Times New Roman"/>
                <w:color w:val="000000"/>
                <w:sz w:val="24"/>
                <w:szCs w:val="24"/>
                <w:lang w:eastAsia="pl-PL"/>
              </w:rPr>
              <w:t>g,Magnez</w:t>
            </w:r>
            <w:proofErr w:type="spellEnd"/>
            <w:r w:rsidRPr="00CD0871">
              <w:rPr>
                <w:rFonts w:ascii="Times New Roman" w:hAnsi="Times New Roman" w:cs="Times New Roman"/>
                <w:color w:val="000000"/>
                <w:sz w:val="24"/>
                <w:szCs w:val="24"/>
                <w:lang w:eastAsia="pl-PL"/>
              </w:rPr>
              <w:t xml:space="preserve"> (metal-wiórki) 50 </w:t>
            </w:r>
            <w:proofErr w:type="spellStart"/>
            <w:r w:rsidRPr="00CD0871">
              <w:rPr>
                <w:rFonts w:ascii="Times New Roman" w:hAnsi="Times New Roman" w:cs="Times New Roman"/>
                <w:color w:val="000000"/>
                <w:sz w:val="24"/>
                <w:szCs w:val="24"/>
                <w:lang w:eastAsia="pl-PL"/>
              </w:rPr>
              <w:t>g,Magnez</w:t>
            </w:r>
            <w:proofErr w:type="spellEnd"/>
            <w:r w:rsidRPr="00CD0871">
              <w:rPr>
                <w:rFonts w:ascii="Times New Roman" w:hAnsi="Times New Roman" w:cs="Times New Roman"/>
                <w:color w:val="000000"/>
                <w:sz w:val="24"/>
                <w:szCs w:val="24"/>
                <w:lang w:eastAsia="pl-PL"/>
              </w:rPr>
              <w:t xml:space="preserve"> (metal-wstążki) 50 </w:t>
            </w:r>
            <w:proofErr w:type="spellStart"/>
            <w:r w:rsidRPr="00CD0871">
              <w:rPr>
                <w:rFonts w:ascii="Times New Roman" w:hAnsi="Times New Roman" w:cs="Times New Roman"/>
                <w:color w:val="000000"/>
                <w:sz w:val="24"/>
                <w:szCs w:val="24"/>
                <w:lang w:eastAsia="pl-PL"/>
              </w:rPr>
              <w:t>g,Manganian</w:t>
            </w:r>
            <w:proofErr w:type="spellEnd"/>
            <w:r w:rsidRPr="00CD0871">
              <w:rPr>
                <w:rFonts w:ascii="Times New Roman" w:hAnsi="Times New Roman" w:cs="Times New Roman"/>
                <w:color w:val="000000"/>
                <w:sz w:val="24"/>
                <w:szCs w:val="24"/>
                <w:lang w:eastAsia="pl-PL"/>
              </w:rPr>
              <w:t xml:space="preserve">(VII) potasu (nadmanganian potasu) 100 </w:t>
            </w:r>
            <w:proofErr w:type="spellStart"/>
            <w:r w:rsidRPr="00CD0871">
              <w:rPr>
                <w:rFonts w:ascii="Times New Roman" w:hAnsi="Times New Roman" w:cs="Times New Roman"/>
                <w:color w:val="000000"/>
                <w:sz w:val="24"/>
                <w:szCs w:val="24"/>
                <w:lang w:eastAsia="pl-PL"/>
              </w:rPr>
              <w:t>g,Miedź</w:t>
            </w:r>
            <w:proofErr w:type="spellEnd"/>
            <w:r w:rsidRPr="00CD0871">
              <w:rPr>
                <w:rFonts w:ascii="Times New Roman" w:hAnsi="Times New Roman" w:cs="Times New Roman"/>
                <w:color w:val="000000"/>
                <w:sz w:val="24"/>
                <w:szCs w:val="24"/>
                <w:lang w:eastAsia="pl-PL"/>
              </w:rPr>
              <w:t xml:space="preserve"> (metal- drut Ø 2 mm) 50 </w:t>
            </w:r>
            <w:proofErr w:type="spellStart"/>
            <w:r w:rsidRPr="00CD0871">
              <w:rPr>
                <w:rFonts w:ascii="Times New Roman" w:hAnsi="Times New Roman" w:cs="Times New Roman"/>
                <w:color w:val="000000"/>
                <w:sz w:val="24"/>
                <w:szCs w:val="24"/>
                <w:lang w:eastAsia="pl-PL"/>
              </w:rPr>
              <w:t>g,Miedź</w:t>
            </w:r>
            <w:proofErr w:type="spellEnd"/>
            <w:r w:rsidRPr="00CD0871">
              <w:rPr>
                <w:rFonts w:ascii="Times New Roman" w:hAnsi="Times New Roman" w:cs="Times New Roman"/>
                <w:color w:val="000000"/>
                <w:sz w:val="24"/>
                <w:szCs w:val="24"/>
                <w:lang w:eastAsia="pl-PL"/>
              </w:rPr>
              <w:t xml:space="preserve"> (metal-blaszka grubość 0,1 mm) 200 cm2,Mosiądz (stop- blaszka grubość 0,2 mm) 100 cm2,Nadtlenek wodoru ok.30% (woda utleniona, perhydrol) 100 </w:t>
            </w:r>
            <w:proofErr w:type="spellStart"/>
            <w:r w:rsidRPr="00CD0871">
              <w:rPr>
                <w:rFonts w:ascii="Times New Roman" w:hAnsi="Times New Roman" w:cs="Times New Roman"/>
                <w:color w:val="000000"/>
                <w:sz w:val="24"/>
                <w:szCs w:val="24"/>
                <w:lang w:eastAsia="pl-PL"/>
              </w:rPr>
              <w:t>ml,Octan</w:t>
            </w:r>
            <w:proofErr w:type="spellEnd"/>
            <w:r w:rsidRPr="00CD0871">
              <w:rPr>
                <w:rFonts w:ascii="Times New Roman" w:hAnsi="Times New Roman" w:cs="Times New Roman"/>
                <w:color w:val="000000"/>
                <w:sz w:val="24"/>
                <w:szCs w:val="24"/>
                <w:lang w:eastAsia="pl-PL"/>
              </w:rPr>
              <w:t xml:space="preserve"> etylu 100 </w:t>
            </w:r>
            <w:proofErr w:type="spellStart"/>
            <w:r w:rsidRPr="00CD0871">
              <w:rPr>
                <w:rFonts w:ascii="Times New Roman" w:hAnsi="Times New Roman" w:cs="Times New Roman"/>
                <w:color w:val="000000"/>
                <w:sz w:val="24"/>
                <w:szCs w:val="24"/>
                <w:lang w:eastAsia="pl-PL"/>
              </w:rPr>
              <w:t>ml,Octan</w:t>
            </w:r>
            <w:proofErr w:type="spellEnd"/>
            <w:r w:rsidRPr="00CD0871">
              <w:rPr>
                <w:rFonts w:ascii="Times New Roman" w:hAnsi="Times New Roman" w:cs="Times New Roman"/>
                <w:color w:val="000000"/>
                <w:sz w:val="24"/>
                <w:szCs w:val="24"/>
                <w:lang w:eastAsia="pl-PL"/>
              </w:rPr>
              <w:t xml:space="preserve"> ołowiu(II) 25 </w:t>
            </w:r>
            <w:proofErr w:type="spellStart"/>
            <w:r w:rsidRPr="00CD0871">
              <w:rPr>
                <w:rFonts w:ascii="Times New Roman" w:hAnsi="Times New Roman" w:cs="Times New Roman"/>
                <w:color w:val="000000"/>
                <w:sz w:val="24"/>
                <w:szCs w:val="24"/>
                <w:lang w:eastAsia="pl-PL"/>
              </w:rPr>
              <w:t>g,Octan</w:t>
            </w:r>
            <w:proofErr w:type="spellEnd"/>
            <w:r w:rsidRPr="00CD0871">
              <w:rPr>
                <w:rFonts w:ascii="Times New Roman" w:hAnsi="Times New Roman" w:cs="Times New Roman"/>
                <w:color w:val="000000"/>
                <w:sz w:val="24"/>
                <w:szCs w:val="24"/>
                <w:lang w:eastAsia="pl-PL"/>
              </w:rPr>
              <w:t xml:space="preserve"> sodu bezwodny 50 </w:t>
            </w:r>
            <w:proofErr w:type="spellStart"/>
            <w:r w:rsidRPr="00CD0871">
              <w:rPr>
                <w:rFonts w:ascii="Times New Roman" w:hAnsi="Times New Roman" w:cs="Times New Roman"/>
                <w:color w:val="000000"/>
                <w:sz w:val="24"/>
                <w:szCs w:val="24"/>
                <w:lang w:eastAsia="pl-PL"/>
              </w:rPr>
              <w:t>g,Ołów</w:t>
            </w:r>
            <w:proofErr w:type="spellEnd"/>
            <w:r w:rsidRPr="00CD0871">
              <w:rPr>
                <w:rFonts w:ascii="Times New Roman" w:hAnsi="Times New Roman" w:cs="Times New Roman"/>
                <w:color w:val="000000"/>
                <w:sz w:val="24"/>
                <w:szCs w:val="24"/>
                <w:lang w:eastAsia="pl-PL"/>
              </w:rPr>
              <w:t xml:space="preserve"> (metal- blaszka grubość 0,5 mm) 100 cm2,Oranż metylowy (wskaźnik w roztworze) 100 </w:t>
            </w:r>
            <w:proofErr w:type="spellStart"/>
            <w:r w:rsidRPr="00CD0871">
              <w:rPr>
                <w:rFonts w:ascii="Times New Roman" w:hAnsi="Times New Roman" w:cs="Times New Roman"/>
                <w:color w:val="000000"/>
                <w:sz w:val="24"/>
                <w:szCs w:val="24"/>
                <w:lang w:eastAsia="pl-PL"/>
              </w:rPr>
              <w:t>ml,Parafina</w:t>
            </w:r>
            <w:proofErr w:type="spellEnd"/>
            <w:r w:rsidRPr="00CD0871">
              <w:rPr>
                <w:rFonts w:ascii="Times New Roman" w:hAnsi="Times New Roman" w:cs="Times New Roman"/>
                <w:color w:val="000000"/>
                <w:sz w:val="24"/>
                <w:szCs w:val="24"/>
                <w:lang w:eastAsia="pl-PL"/>
              </w:rPr>
              <w:t xml:space="preserve"> rafinowana (granulki) 50 </w:t>
            </w:r>
            <w:proofErr w:type="spellStart"/>
            <w:r w:rsidRPr="00CD0871">
              <w:rPr>
                <w:rFonts w:ascii="Times New Roman" w:hAnsi="Times New Roman" w:cs="Times New Roman"/>
                <w:color w:val="000000"/>
                <w:sz w:val="24"/>
                <w:szCs w:val="24"/>
                <w:lang w:eastAsia="pl-PL"/>
              </w:rPr>
              <w:t>g,Paski</w:t>
            </w:r>
            <w:proofErr w:type="spellEnd"/>
            <w:r w:rsidRPr="00CD0871">
              <w:rPr>
                <w:rFonts w:ascii="Times New Roman" w:hAnsi="Times New Roman" w:cs="Times New Roman"/>
                <w:color w:val="000000"/>
                <w:sz w:val="24"/>
                <w:szCs w:val="24"/>
                <w:lang w:eastAsia="pl-PL"/>
              </w:rPr>
              <w:t xml:space="preserve"> lakmusowe obojętne 2 x 100 </w:t>
            </w:r>
            <w:proofErr w:type="spellStart"/>
            <w:r w:rsidRPr="00CD0871">
              <w:rPr>
                <w:rFonts w:ascii="Times New Roman" w:hAnsi="Times New Roman" w:cs="Times New Roman"/>
                <w:color w:val="000000"/>
                <w:sz w:val="24"/>
                <w:szCs w:val="24"/>
                <w:lang w:eastAsia="pl-PL"/>
              </w:rPr>
              <w:t>szt.,Paski</w:t>
            </w:r>
            <w:proofErr w:type="spellEnd"/>
            <w:r w:rsidRPr="00CD0871">
              <w:rPr>
                <w:rFonts w:ascii="Times New Roman" w:hAnsi="Times New Roman" w:cs="Times New Roman"/>
                <w:color w:val="000000"/>
                <w:sz w:val="24"/>
                <w:szCs w:val="24"/>
                <w:lang w:eastAsia="pl-PL"/>
              </w:rPr>
              <w:t xml:space="preserve"> wskaźnikowe uniwersalne (zakres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1-10) 2 x 100 </w:t>
            </w:r>
            <w:proofErr w:type="spellStart"/>
            <w:r w:rsidRPr="00CD0871">
              <w:rPr>
                <w:rFonts w:ascii="Times New Roman" w:hAnsi="Times New Roman" w:cs="Times New Roman"/>
                <w:color w:val="000000"/>
                <w:sz w:val="24"/>
                <w:szCs w:val="24"/>
                <w:lang w:eastAsia="pl-PL"/>
              </w:rPr>
              <w:t>szt.,Ropa</w:t>
            </w:r>
            <w:proofErr w:type="spellEnd"/>
            <w:r w:rsidRPr="00CD0871">
              <w:rPr>
                <w:rFonts w:ascii="Times New Roman" w:hAnsi="Times New Roman" w:cs="Times New Roman"/>
                <w:color w:val="000000"/>
                <w:sz w:val="24"/>
                <w:szCs w:val="24"/>
                <w:lang w:eastAsia="pl-PL"/>
              </w:rPr>
              <w:t xml:space="preserve"> naftowa (minerał) 250 </w:t>
            </w:r>
            <w:proofErr w:type="spellStart"/>
            <w:r w:rsidRPr="00CD0871">
              <w:rPr>
                <w:rFonts w:ascii="Times New Roman" w:hAnsi="Times New Roman" w:cs="Times New Roman"/>
                <w:color w:val="000000"/>
                <w:sz w:val="24"/>
                <w:szCs w:val="24"/>
                <w:lang w:eastAsia="pl-PL"/>
              </w:rPr>
              <w:t>ml,Sacharoza</w:t>
            </w:r>
            <w:proofErr w:type="spellEnd"/>
            <w:r w:rsidRPr="00CD0871">
              <w:rPr>
                <w:rFonts w:ascii="Times New Roman" w:hAnsi="Times New Roman" w:cs="Times New Roman"/>
                <w:color w:val="000000"/>
                <w:sz w:val="24"/>
                <w:szCs w:val="24"/>
                <w:lang w:eastAsia="pl-PL"/>
              </w:rPr>
              <w:t xml:space="preserve"> (cukier krystaliczny) 100 </w:t>
            </w:r>
            <w:proofErr w:type="spellStart"/>
            <w:r w:rsidRPr="00CD0871">
              <w:rPr>
                <w:rFonts w:ascii="Times New Roman" w:hAnsi="Times New Roman" w:cs="Times New Roman"/>
                <w:color w:val="000000"/>
                <w:sz w:val="24"/>
                <w:szCs w:val="24"/>
                <w:lang w:eastAsia="pl-PL"/>
              </w:rPr>
              <w:t>g,Sączki</w:t>
            </w:r>
            <w:proofErr w:type="spellEnd"/>
            <w:r w:rsidRPr="00CD0871">
              <w:rPr>
                <w:rFonts w:ascii="Times New Roman" w:hAnsi="Times New Roman" w:cs="Times New Roman"/>
                <w:color w:val="000000"/>
                <w:sz w:val="24"/>
                <w:szCs w:val="24"/>
                <w:lang w:eastAsia="pl-PL"/>
              </w:rPr>
              <w:t xml:space="preserve"> jakościowe (średnica 10 cm) 100 </w:t>
            </w:r>
            <w:proofErr w:type="spellStart"/>
            <w:r w:rsidRPr="00CD0871">
              <w:rPr>
                <w:rFonts w:ascii="Times New Roman" w:hAnsi="Times New Roman" w:cs="Times New Roman"/>
                <w:color w:val="000000"/>
                <w:sz w:val="24"/>
                <w:szCs w:val="24"/>
                <w:lang w:eastAsia="pl-PL"/>
              </w:rPr>
              <w:t>szt.,Siarczan</w:t>
            </w:r>
            <w:proofErr w:type="spellEnd"/>
            <w:r w:rsidRPr="00CD0871">
              <w:rPr>
                <w:rFonts w:ascii="Times New Roman" w:hAnsi="Times New Roman" w:cs="Times New Roman"/>
                <w:color w:val="000000"/>
                <w:sz w:val="24"/>
                <w:szCs w:val="24"/>
                <w:lang w:eastAsia="pl-PL"/>
              </w:rPr>
              <w:t xml:space="preserve">(VI)magnezu (sól gorzka) 100 </w:t>
            </w:r>
            <w:proofErr w:type="spellStart"/>
            <w:r w:rsidRPr="00CD0871">
              <w:rPr>
                <w:rFonts w:ascii="Times New Roman" w:hAnsi="Times New Roman" w:cs="Times New Roman"/>
                <w:color w:val="000000"/>
                <w:sz w:val="24"/>
                <w:szCs w:val="24"/>
                <w:lang w:eastAsia="pl-PL"/>
              </w:rPr>
              <w:t>g,Siarczan</w:t>
            </w:r>
            <w:proofErr w:type="spellEnd"/>
            <w:r w:rsidRPr="00CD0871">
              <w:rPr>
                <w:rFonts w:ascii="Times New Roman" w:hAnsi="Times New Roman" w:cs="Times New Roman"/>
                <w:color w:val="000000"/>
                <w:sz w:val="24"/>
                <w:szCs w:val="24"/>
                <w:lang w:eastAsia="pl-PL"/>
              </w:rPr>
              <w:t xml:space="preserve">(VI)miedzi(II) 5hydrat 100 </w:t>
            </w:r>
            <w:proofErr w:type="spellStart"/>
            <w:r w:rsidRPr="00CD0871">
              <w:rPr>
                <w:rFonts w:ascii="Times New Roman" w:hAnsi="Times New Roman" w:cs="Times New Roman"/>
                <w:color w:val="000000"/>
                <w:sz w:val="24"/>
                <w:szCs w:val="24"/>
                <w:lang w:eastAsia="pl-PL"/>
              </w:rPr>
              <w:t>g,Siarczan</w:t>
            </w:r>
            <w:proofErr w:type="spellEnd"/>
            <w:r w:rsidRPr="00CD0871">
              <w:rPr>
                <w:rFonts w:ascii="Times New Roman" w:hAnsi="Times New Roman" w:cs="Times New Roman"/>
                <w:color w:val="000000"/>
                <w:sz w:val="24"/>
                <w:szCs w:val="24"/>
                <w:lang w:eastAsia="pl-PL"/>
              </w:rPr>
              <w:t xml:space="preserve">(VI)sodu (sól glauberska) 100 </w:t>
            </w:r>
            <w:proofErr w:type="spellStart"/>
            <w:r w:rsidRPr="00CD0871">
              <w:rPr>
                <w:rFonts w:ascii="Times New Roman" w:hAnsi="Times New Roman" w:cs="Times New Roman"/>
                <w:color w:val="000000"/>
                <w:sz w:val="24"/>
                <w:szCs w:val="24"/>
                <w:lang w:eastAsia="pl-PL"/>
              </w:rPr>
              <w:t>g,Siarczan</w:t>
            </w:r>
            <w:proofErr w:type="spellEnd"/>
            <w:r w:rsidRPr="00CD0871">
              <w:rPr>
                <w:rFonts w:ascii="Times New Roman" w:hAnsi="Times New Roman" w:cs="Times New Roman"/>
                <w:color w:val="000000"/>
                <w:sz w:val="24"/>
                <w:szCs w:val="24"/>
                <w:lang w:eastAsia="pl-PL"/>
              </w:rPr>
              <w:t xml:space="preserve">(VI)wapnia 1/2hydrat (gips palony) 250 </w:t>
            </w:r>
            <w:proofErr w:type="spellStart"/>
            <w:r w:rsidRPr="00CD0871">
              <w:rPr>
                <w:rFonts w:ascii="Times New Roman" w:hAnsi="Times New Roman" w:cs="Times New Roman"/>
                <w:color w:val="000000"/>
                <w:sz w:val="24"/>
                <w:szCs w:val="24"/>
                <w:lang w:eastAsia="pl-PL"/>
              </w:rPr>
              <w:t>g.Siarczan</w:t>
            </w:r>
            <w:proofErr w:type="spellEnd"/>
            <w:r w:rsidRPr="00CD0871">
              <w:rPr>
                <w:rFonts w:ascii="Times New Roman" w:hAnsi="Times New Roman" w:cs="Times New Roman"/>
                <w:color w:val="000000"/>
                <w:sz w:val="24"/>
                <w:szCs w:val="24"/>
                <w:lang w:eastAsia="pl-PL"/>
              </w:rPr>
              <w:t xml:space="preserve">(VI)wapnia 2hydrat (gips </w:t>
            </w:r>
            <w:proofErr w:type="spellStart"/>
            <w:r w:rsidRPr="00CD0871">
              <w:rPr>
                <w:rFonts w:ascii="Times New Roman" w:hAnsi="Times New Roman" w:cs="Times New Roman"/>
                <w:color w:val="000000"/>
                <w:sz w:val="24"/>
                <w:szCs w:val="24"/>
                <w:lang w:eastAsia="pl-PL"/>
              </w:rPr>
              <w:t>krystaliczny-minerał</w:t>
            </w:r>
            <w:proofErr w:type="spellEnd"/>
            <w:r w:rsidRPr="00CD0871">
              <w:rPr>
                <w:rFonts w:ascii="Times New Roman" w:hAnsi="Times New Roman" w:cs="Times New Roman"/>
                <w:color w:val="000000"/>
                <w:sz w:val="24"/>
                <w:szCs w:val="24"/>
                <w:lang w:eastAsia="pl-PL"/>
              </w:rPr>
              <w:t xml:space="preserve">) 250 </w:t>
            </w:r>
            <w:proofErr w:type="spellStart"/>
            <w:r w:rsidRPr="00CD0871">
              <w:rPr>
                <w:rFonts w:ascii="Times New Roman" w:hAnsi="Times New Roman" w:cs="Times New Roman"/>
                <w:color w:val="000000"/>
                <w:sz w:val="24"/>
                <w:szCs w:val="24"/>
                <w:lang w:eastAsia="pl-PL"/>
              </w:rPr>
              <w:t>g.Siarka</w:t>
            </w:r>
            <w:proofErr w:type="spellEnd"/>
            <w:r w:rsidRPr="00CD0871">
              <w:rPr>
                <w:rFonts w:ascii="Times New Roman" w:hAnsi="Times New Roman" w:cs="Times New Roman"/>
                <w:color w:val="000000"/>
                <w:sz w:val="24"/>
                <w:szCs w:val="24"/>
                <w:lang w:eastAsia="pl-PL"/>
              </w:rPr>
              <w:t xml:space="preserve"> 250 </w:t>
            </w:r>
            <w:proofErr w:type="spellStart"/>
            <w:r w:rsidRPr="00CD0871">
              <w:rPr>
                <w:rFonts w:ascii="Times New Roman" w:hAnsi="Times New Roman" w:cs="Times New Roman"/>
                <w:color w:val="000000"/>
                <w:sz w:val="24"/>
                <w:szCs w:val="24"/>
                <w:lang w:eastAsia="pl-PL"/>
              </w:rPr>
              <w:t>g,Skrobia</w:t>
            </w:r>
            <w:proofErr w:type="spellEnd"/>
            <w:r w:rsidRPr="00CD0871">
              <w:rPr>
                <w:rFonts w:ascii="Times New Roman" w:hAnsi="Times New Roman" w:cs="Times New Roman"/>
                <w:color w:val="000000"/>
                <w:sz w:val="24"/>
                <w:szCs w:val="24"/>
                <w:lang w:eastAsia="pl-PL"/>
              </w:rPr>
              <w:t xml:space="preserve"> ziemniaczana 100 </w:t>
            </w:r>
            <w:proofErr w:type="spellStart"/>
            <w:r w:rsidRPr="00CD0871">
              <w:rPr>
                <w:rFonts w:ascii="Times New Roman" w:hAnsi="Times New Roman" w:cs="Times New Roman"/>
                <w:color w:val="000000"/>
                <w:sz w:val="24"/>
                <w:szCs w:val="24"/>
                <w:lang w:eastAsia="pl-PL"/>
              </w:rPr>
              <w:t>g,Sód</w:t>
            </w:r>
            <w:proofErr w:type="spellEnd"/>
            <w:r w:rsidRPr="00CD0871">
              <w:rPr>
                <w:rFonts w:ascii="Times New Roman" w:hAnsi="Times New Roman" w:cs="Times New Roman"/>
                <w:color w:val="000000"/>
                <w:sz w:val="24"/>
                <w:szCs w:val="24"/>
                <w:lang w:eastAsia="pl-PL"/>
              </w:rPr>
              <w:t xml:space="preserve"> (metaliczny, zanurzony w oleju parafinowym) 25 </w:t>
            </w:r>
            <w:proofErr w:type="spellStart"/>
            <w:r w:rsidRPr="00CD0871">
              <w:rPr>
                <w:rFonts w:ascii="Times New Roman" w:hAnsi="Times New Roman" w:cs="Times New Roman"/>
                <w:color w:val="000000"/>
                <w:sz w:val="24"/>
                <w:szCs w:val="24"/>
                <w:lang w:eastAsia="pl-PL"/>
              </w:rPr>
              <w:t>g,Stop</w:t>
            </w:r>
            <w:proofErr w:type="spellEnd"/>
            <w:r w:rsidRPr="00CD0871">
              <w:rPr>
                <w:rFonts w:ascii="Times New Roman" w:hAnsi="Times New Roman" w:cs="Times New Roman"/>
                <w:color w:val="000000"/>
                <w:sz w:val="24"/>
                <w:szCs w:val="24"/>
                <w:lang w:eastAsia="pl-PL"/>
              </w:rPr>
              <w:t xml:space="preserve"> Wooda (stop niskotopliwy, temp. topnienia ok. 72 </w:t>
            </w:r>
            <w:proofErr w:type="spellStart"/>
            <w:r w:rsidRPr="00CD0871">
              <w:rPr>
                <w:rFonts w:ascii="Times New Roman" w:hAnsi="Times New Roman" w:cs="Times New Roman"/>
                <w:color w:val="000000"/>
                <w:sz w:val="24"/>
                <w:szCs w:val="24"/>
                <w:lang w:eastAsia="pl-PL"/>
              </w:rPr>
              <w:t>oC</w:t>
            </w:r>
            <w:proofErr w:type="spellEnd"/>
            <w:r w:rsidRPr="00CD0871">
              <w:rPr>
                <w:rFonts w:ascii="Times New Roman" w:hAnsi="Times New Roman" w:cs="Times New Roman"/>
                <w:color w:val="000000"/>
                <w:sz w:val="24"/>
                <w:szCs w:val="24"/>
                <w:lang w:eastAsia="pl-PL"/>
              </w:rPr>
              <w:t xml:space="preserve">) 25 </w:t>
            </w:r>
            <w:proofErr w:type="spellStart"/>
            <w:r w:rsidRPr="00CD0871">
              <w:rPr>
                <w:rFonts w:ascii="Times New Roman" w:hAnsi="Times New Roman" w:cs="Times New Roman"/>
                <w:color w:val="000000"/>
                <w:sz w:val="24"/>
                <w:szCs w:val="24"/>
                <w:lang w:eastAsia="pl-PL"/>
              </w:rPr>
              <w:t>g,Świeczki</w:t>
            </w:r>
            <w:proofErr w:type="spellEnd"/>
            <w:r w:rsidRPr="00CD0871">
              <w:rPr>
                <w:rFonts w:ascii="Times New Roman" w:hAnsi="Times New Roman" w:cs="Times New Roman"/>
                <w:color w:val="000000"/>
                <w:sz w:val="24"/>
                <w:szCs w:val="24"/>
                <w:lang w:eastAsia="pl-PL"/>
              </w:rPr>
              <w:t xml:space="preserve"> miniaturowe 24 </w:t>
            </w:r>
            <w:proofErr w:type="spellStart"/>
            <w:r w:rsidRPr="00CD0871">
              <w:rPr>
                <w:rFonts w:ascii="Times New Roman" w:hAnsi="Times New Roman" w:cs="Times New Roman"/>
                <w:color w:val="000000"/>
                <w:sz w:val="24"/>
                <w:szCs w:val="24"/>
                <w:lang w:eastAsia="pl-PL"/>
              </w:rPr>
              <w:t>szt.,Tlenek</w:t>
            </w:r>
            <w:proofErr w:type="spellEnd"/>
            <w:r w:rsidRPr="00CD0871">
              <w:rPr>
                <w:rFonts w:ascii="Times New Roman" w:hAnsi="Times New Roman" w:cs="Times New Roman"/>
                <w:color w:val="000000"/>
                <w:sz w:val="24"/>
                <w:szCs w:val="24"/>
                <w:lang w:eastAsia="pl-PL"/>
              </w:rPr>
              <w:t xml:space="preserve"> magnezu 50 </w:t>
            </w:r>
            <w:proofErr w:type="spellStart"/>
            <w:r w:rsidRPr="00CD0871">
              <w:rPr>
                <w:rFonts w:ascii="Times New Roman" w:hAnsi="Times New Roman" w:cs="Times New Roman"/>
                <w:color w:val="000000"/>
                <w:sz w:val="24"/>
                <w:szCs w:val="24"/>
                <w:lang w:eastAsia="pl-PL"/>
              </w:rPr>
              <w:t>g,Tlenek</w:t>
            </w:r>
            <w:proofErr w:type="spellEnd"/>
            <w:r w:rsidRPr="00CD0871">
              <w:rPr>
                <w:rFonts w:ascii="Times New Roman" w:hAnsi="Times New Roman" w:cs="Times New Roman"/>
                <w:color w:val="000000"/>
                <w:sz w:val="24"/>
                <w:szCs w:val="24"/>
                <w:lang w:eastAsia="pl-PL"/>
              </w:rPr>
              <w:t xml:space="preserve"> miedzi(II) 50 </w:t>
            </w:r>
            <w:proofErr w:type="spellStart"/>
            <w:r w:rsidRPr="00CD0871">
              <w:rPr>
                <w:rFonts w:ascii="Times New Roman" w:hAnsi="Times New Roman" w:cs="Times New Roman"/>
                <w:color w:val="000000"/>
                <w:sz w:val="24"/>
                <w:szCs w:val="24"/>
                <w:lang w:eastAsia="pl-PL"/>
              </w:rPr>
              <w:t>g,Tlenek</w:t>
            </w:r>
            <w:proofErr w:type="spellEnd"/>
            <w:r w:rsidRPr="00CD0871">
              <w:rPr>
                <w:rFonts w:ascii="Times New Roman" w:hAnsi="Times New Roman" w:cs="Times New Roman"/>
                <w:color w:val="000000"/>
                <w:sz w:val="24"/>
                <w:szCs w:val="24"/>
                <w:lang w:eastAsia="pl-PL"/>
              </w:rPr>
              <w:t xml:space="preserve"> ołowiu(II) (glejta) 50 </w:t>
            </w:r>
            <w:proofErr w:type="spellStart"/>
            <w:r w:rsidRPr="00CD0871">
              <w:rPr>
                <w:rFonts w:ascii="Times New Roman" w:hAnsi="Times New Roman" w:cs="Times New Roman"/>
                <w:color w:val="000000"/>
                <w:sz w:val="24"/>
                <w:szCs w:val="24"/>
                <w:lang w:eastAsia="pl-PL"/>
              </w:rPr>
              <w:t>g,Tlenek</w:t>
            </w:r>
            <w:proofErr w:type="spellEnd"/>
            <w:r w:rsidRPr="00CD0871">
              <w:rPr>
                <w:rFonts w:ascii="Times New Roman" w:hAnsi="Times New Roman" w:cs="Times New Roman"/>
                <w:color w:val="000000"/>
                <w:sz w:val="24"/>
                <w:szCs w:val="24"/>
                <w:lang w:eastAsia="pl-PL"/>
              </w:rPr>
              <w:t xml:space="preserve"> żelaza(III) 50 </w:t>
            </w:r>
            <w:proofErr w:type="spellStart"/>
            <w:r w:rsidRPr="00CD0871">
              <w:rPr>
                <w:rFonts w:ascii="Times New Roman" w:hAnsi="Times New Roman" w:cs="Times New Roman"/>
                <w:color w:val="000000"/>
                <w:sz w:val="24"/>
                <w:szCs w:val="24"/>
                <w:lang w:eastAsia="pl-PL"/>
              </w:rPr>
              <w:t>g,Węgiel</w:t>
            </w:r>
            <w:proofErr w:type="spellEnd"/>
            <w:r w:rsidRPr="00CD0871">
              <w:rPr>
                <w:rFonts w:ascii="Times New Roman" w:hAnsi="Times New Roman" w:cs="Times New Roman"/>
                <w:color w:val="000000"/>
                <w:sz w:val="24"/>
                <w:szCs w:val="24"/>
                <w:lang w:eastAsia="pl-PL"/>
              </w:rPr>
              <w:t xml:space="preserve"> brunatny (węgiel kopalny- minerał 65-78 o C) 250 </w:t>
            </w:r>
            <w:proofErr w:type="spellStart"/>
            <w:r w:rsidRPr="00CD0871">
              <w:rPr>
                <w:rFonts w:ascii="Times New Roman" w:hAnsi="Times New Roman" w:cs="Times New Roman"/>
                <w:color w:val="000000"/>
                <w:sz w:val="24"/>
                <w:szCs w:val="24"/>
                <w:lang w:eastAsia="pl-PL"/>
              </w:rPr>
              <w:t>g,Węgiel</w:t>
            </w:r>
            <w:proofErr w:type="spellEnd"/>
            <w:r w:rsidRPr="00CD0871">
              <w:rPr>
                <w:rFonts w:ascii="Times New Roman" w:hAnsi="Times New Roman" w:cs="Times New Roman"/>
                <w:color w:val="000000"/>
                <w:sz w:val="24"/>
                <w:szCs w:val="24"/>
                <w:lang w:eastAsia="pl-PL"/>
              </w:rPr>
              <w:t xml:space="preserve"> drzewny (drewno destylowane) 100 </w:t>
            </w:r>
            <w:proofErr w:type="spellStart"/>
            <w:r w:rsidRPr="00CD0871">
              <w:rPr>
                <w:rFonts w:ascii="Times New Roman" w:hAnsi="Times New Roman" w:cs="Times New Roman"/>
                <w:color w:val="000000"/>
                <w:sz w:val="24"/>
                <w:szCs w:val="24"/>
                <w:lang w:eastAsia="pl-PL"/>
              </w:rPr>
              <w:t>g,Węglan</w:t>
            </w:r>
            <w:proofErr w:type="spellEnd"/>
            <w:r w:rsidRPr="00CD0871">
              <w:rPr>
                <w:rFonts w:ascii="Times New Roman" w:hAnsi="Times New Roman" w:cs="Times New Roman"/>
                <w:color w:val="000000"/>
                <w:sz w:val="24"/>
                <w:szCs w:val="24"/>
                <w:lang w:eastAsia="pl-PL"/>
              </w:rPr>
              <w:t xml:space="preserve"> potasu bezwodny 100 </w:t>
            </w:r>
            <w:proofErr w:type="spellStart"/>
            <w:r w:rsidRPr="00CD0871">
              <w:rPr>
                <w:rFonts w:ascii="Times New Roman" w:hAnsi="Times New Roman" w:cs="Times New Roman"/>
                <w:color w:val="000000"/>
                <w:sz w:val="24"/>
                <w:szCs w:val="24"/>
                <w:lang w:eastAsia="pl-PL"/>
              </w:rPr>
              <w:t>g,Węglan</w:t>
            </w:r>
            <w:proofErr w:type="spellEnd"/>
            <w:r w:rsidRPr="00CD0871">
              <w:rPr>
                <w:rFonts w:ascii="Times New Roman" w:hAnsi="Times New Roman" w:cs="Times New Roman"/>
                <w:color w:val="000000"/>
                <w:sz w:val="24"/>
                <w:szCs w:val="24"/>
                <w:lang w:eastAsia="pl-PL"/>
              </w:rPr>
              <w:t xml:space="preserve"> sodu bezwodny (soda kalcynowana) 100 </w:t>
            </w:r>
            <w:proofErr w:type="spellStart"/>
            <w:r w:rsidRPr="00CD0871">
              <w:rPr>
                <w:rFonts w:ascii="Times New Roman" w:hAnsi="Times New Roman" w:cs="Times New Roman"/>
                <w:color w:val="000000"/>
                <w:sz w:val="24"/>
                <w:szCs w:val="24"/>
                <w:lang w:eastAsia="pl-PL"/>
              </w:rPr>
              <w:t>g,Węglan</w:t>
            </w:r>
            <w:proofErr w:type="spellEnd"/>
            <w:r w:rsidRPr="00CD0871">
              <w:rPr>
                <w:rFonts w:ascii="Times New Roman" w:hAnsi="Times New Roman" w:cs="Times New Roman"/>
                <w:color w:val="000000"/>
                <w:sz w:val="24"/>
                <w:szCs w:val="24"/>
                <w:lang w:eastAsia="pl-PL"/>
              </w:rPr>
              <w:t xml:space="preserve"> sodu kwaśny(wodorowęglan sodu) 100 </w:t>
            </w:r>
            <w:proofErr w:type="spellStart"/>
            <w:r w:rsidRPr="00CD0871">
              <w:rPr>
                <w:rFonts w:ascii="Times New Roman" w:hAnsi="Times New Roman" w:cs="Times New Roman"/>
                <w:color w:val="000000"/>
                <w:sz w:val="24"/>
                <w:szCs w:val="24"/>
                <w:lang w:eastAsia="pl-PL"/>
              </w:rPr>
              <w:t>g,Węglan</w:t>
            </w:r>
            <w:proofErr w:type="spellEnd"/>
            <w:r w:rsidRPr="00CD0871">
              <w:rPr>
                <w:rFonts w:ascii="Times New Roman" w:hAnsi="Times New Roman" w:cs="Times New Roman"/>
                <w:color w:val="000000"/>
                <w:sz w:val="24"/>
                <w:szCs w:val="24"/>
                <w:lang w:eastAsia="pl-PL"/>
              </w:rPr>
              <w:t xml:space="preserve"> wapnia (grys </w:t>
            </w:r>
            <w:proofErr w:type="spellStart"/>
            <w:r w:rsidRPr="00CD0871">
              <w:rPr>
                <w:rFonts w:ascii="Times New Roman" w:hAnsi="Times New Roman" w:cs="Times New Roman"/>
                <w:color w:val="000000"/>
                <w:sz w:val="24"/>
                <w:szCs w:val="24"/>
                <w:lang w:eastAsia="pl-PL"/>
              </w:rPr>
              <w:t>marmurowy-minerał</w:t>
            </w:r>
            <w:proofErr w:type="spellEnd"/>
            <w:r w:rsidRPr="00CD0871">
              <w:rPr>
                <w:rFonts w:ascii="Times New Roman" w:hAnsi="Times New Roman" w:cs="Times New Roman"/>
                <w:color w:val="000000"/>
                <w:sz w:val="24"/>
                <w:szCs w:val="24"/>
                <w:lang w:eastAsia="pl-PL"/>
              </w:rPr>
              <w:t xml:space="preserve">) 100 </w:t>
            </w:r>
            <w:proofErr w:type="spellStart"/>
            <w:r w:rsidRPr="00CD0871">
              <w:rPr>
                <w:rFonts w:ascii="Times New Roman" w:hAnsi="Times New Roman" w:cs="Times New Roman"/>
                <w:color w:val="000000"/>
                <w:sz w:val="24"/>
                <w:szCs w:val="24"/>
                <w:lang w:eastAsia="pl-PL"/>
              </w:rPr>
              <w:t>g,Węglan</w:t>
            </w:r>
            <w:proofErr w:type="spellEnd"/>
            <w:r w:rsidRPr="00CD0871">
              <w:rPr>
                <w:rFonts w:ascii="Times New Roman" w:hAnsi="Times New Roman" w:cs="Times New Roman"/>
                <w:color w:val="000000"/>
                <w:sz w:val="24"/>
                <w:szCs w:val="24"/>
                <w:lang w:eastAsia="pl-PL"/>
              </w:rPr>
              <w:t xml:space="preserve"> wapnia (kreda strącona-syntetyczna) 100 </w:t>
            </w:r>
            <w:proofErr w:type="spellStart"/>
            <w:r w:rsidRPr="00CD0871">
              <w:rPr>
                <w:rFonts w:ascii="Times New Roman" w:hAnsi="Times New Roman" w:cs="Times New Roman"/>
                <w:color w:val="000000"/>
                <w:sz w:val="24"/>
                <w:szCs w:val="24"/>
                <w:lang w:eastAsia="pl-PL"/>
              </w:rPr>
              <w:t>g,Węglik</w:t>
            </w:r>
            <w:proofErr w:type="spellEnd"/>
            <w:r w:rsidRPr="00CD0871">
              <w:rPr>
                <w:rFonts w:ascii="Times New Roman" w:hAnsi="Times New Roman" w:cs="Times New Roman"/>
                <w:color w:val="000000"/>
                <w:sz w:val="24"/>
                <w:szCs w:val="24"/>
                <w:lang w:eastAsia="pl-PL"/>
              </w:rPr>
              <w:t xml:space="preserve"> wapnia (karbid ) 200 </w:t>
            </w:r>
            <w:proofErr w:type="spellStart"/>
            <w:r w:rsidRPr="00CD0871">
              <w:rPr>
                <w:rFonts w:ascii="Times New Roman" w:hAnsi="Times New Roman" w:cs="Times New Roman"/>
                <w:color w:val="000000"/>
                <w:sz w:val="24"/>
                <w:szCs w:val="24"/>
                <w:lang w:eastAsia="pl-PL"/>
              </w:rPr>
              <w:t>g,Wodorotlenek</w:t>
            </w:r>
            <w:proofErr w:type="spellEnd"/>
            <w:r w:rsidRPr="00CD0871">
              <w:rPr>
                <w:rFonts w:ascii="Times New Roman" w:hAnsi="Times New Roman" w:cs="Times New Roman"/>
                <w:color w:val="000000"/>
                <w:sz w:val="24"/>
                <w:szCs w:val="24"/>
                <w:lang w:eastAsia="pl-PL"/>
              </w:rPr>
              <w:t xml:space="preserve"> potasu (zasada potasowa, płatki) 100 </w:t>
            </w:r>
            <w:proofErr w:type="spellStart"/>
            <w:r w:rsidRPr="00CD0871">
              <w:rPr>
                <w:rFonts w:ascii="Times New Roman" w:hAnsi="Times New Roman" w:cs="Times New Roman"/>
                <w:color w:val="000000"/>
                <w:sz w:val="24"/>
                <w:szCs w:val="24"/>
                <w:lang w:eastAsia="pl-PL"/>
              </w:rPr>
              <w:t>g,Wodorotlenek</w:t>
            </w:r>
            <w:proofErr w:type="spellEnd"/>
            <w:r w:rsidRPr="00CD0871">
              <w:rPr>
                <w:rFonts w:ascii="Times New Roman" w:hAnsi="Times New Roman" w:cs="Times New Roman"/>
                <w:color w:val="000000"/>
                <w:sz w:val="24"/>
                <w:szCs w:val="24"/>
                <w:lang w:eastAsia="pl-PL"/>
              </w:rPr>
              <w:t xml:space="preserve"> sodu (zasada sodowa, granulki) 250 </w:t>
            </w:r>
            <w:proofErr w:type="spellStart"/>
            <w:r w:rsidRPr="00CD0871">
              <w:rPr>
                <w:rFonts w:ascii="Times New Roman" w:hAnsi="Times New Roman" w:cs="Times New Roman"/>
                <w:color w:val="000000"/>
                <w:sz w:val="24"/>
                <w:szCs w:val="24"/>
                <w:lang w:eastAsia="pl-PL"/>
              </w:rPr>
              <w:t>g,Wodorotlenek</w:t>
            </w:r>
            <w:proofErr w:type="spellEnd"/>
            <w:r w:rsidRPr="00CD0871">
              <w:rPr>
                <w:rFonts w:ascii="Times New Roman" w:hAnsi="Times New Roman" w:cs="Times New Roman"/>
                <w:color w:val="000000"/>
                <w:sz w:val="24"/>
                <w:szCs w:val="24"/>
                <w:lang w:eastAsia="pl-PL"/>
              </w:rPr>
              <w:t xml:space="preserve"> wapnia 250 </w:t>
            </w:r>
            <w:proofErr w:type="spellStart"/>
            <w:r w:rsidRPr="00CD0871">
              <w:rPr>
                <w:rFonts w:ascii="Times New Roman" w:hAnsi="Times New Roman" w:cs="Times New Roman"/>
                <w:color w:val="000000"/>
                <w:sz w:val="24"/>
                <w:szCs w:val="24"/>
                <w:lang w:eastAsia="pl-PL"/>
              </w:rPr>
              <w:t>g,Żelazo</w:t>
            </w:r>
            <w:proofErr w:type="spellEnd"/>
            <w:r w:rsidRPr="00CD0871">
              <w:rPr>
                <w:rFonts w:ascii="Times New Roman" w:hAnsi="Times New Roman" w:cs="Times New Roman"/>
                <w:color w:val="000000"/>
                <w:sz w:val="24"/>
                <w:szCs w:val="24"/>
                <w:lang w:eastAsia="pl-PL"/>
              </w:rPr>
              <w:t xml:space="preserve"> (metal- drut Ø1 mm) 50 </w:t>
            </w:r>
            <w:proofErr w:type="spellStart"/>
            <w:r w:rsidRPr="00CD0871">
              <w:rPr>
                <w:rFonts w:ascii="Times New Roman" w:hAnsi="Times New Roman" w:cs="Times New Roman"/>
                <w:color w:val="000000"/>
                <w:sz w:val="24"/>
                <w:szCs w:val="24"/>
                <w:lang w:eastAsia="pl-PL"/>
              </w:rPr>
              <w:t>g,Żelazo</w:t>
            </w:r>
            <w:proofErr w:type="spellEnd"/>
            <w:r w:rsidRPr="00CD0871">
              <w:rPr>
                <w:rFonts w:ascii="Times New Roman" w:hAnsi="Times New Roman" w:cs="Times New Roman"/>
                <w:color w:val="000000"/>
                <w:sz w:val="24"/>
                <w:szCs w:val="24"/>
                <w:lang w:eastAsia="pl-PL"/>
              </w:rPr>
              <w:t xml:space="preserve"> (metal- proszek) 100 g</w:t>
            </w:r>
          </w:p>
        </w:tc>
        <w:tc>
          <w:tcPr>
            <w:tcW w:w="851" w:type="dxa"/>
            <w:vMerge/>
            <w:tcBorders>
              <w:top w:val="nil"/>
              <w:left w:val="single" w:sz="4" w:space="0" w:color="auto"/>
              <w:bottom w:val="single" w:sz="4" w:space="0" w:color="auto"/>
              <w:right w:val="single" w:sz="4" w:space="0" w:color="auto"/>
            </w:tcBorders>
            <w:vAlign w:val="center"/>
            <w:hideMark/>
          </w:tcPr>
          <w:p w14:paraId="1BF521F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62467C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DAE2AD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DAE430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14D99D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912A49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B41218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C7B865C"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539A5330" w14:textId="4DBB5726"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27637F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Zlewka 250ml; Zlewka niska z wylewem wyposażona w pole do opisu i białą skalę,  zapewnia precyzyjną identyfikację i pomiar objętości płynów. Jej dodatkowe atuty, takie jak wzmocnione obrzeże. Zlewka wykonana ze szkła </w:t>
            </w:r>
            <w:proofErr w:type="spellStart"/>
            <w:r w:rsidRPr="00CD0871">
              <w:rPr>
                <w:rFonts w:ascii="Times New Roman" w:hAnsi="Times New Roman" w:cs="Times New Roman"/>
                <w:color w:val="000000"/>
                <w:sz w:val="24"/>
                <w:szCs w:val="24"/>
                <w:lang w:eastAsia="pl-PL"/>
              </w:rPr>
              <w:t>borokrzemowego</w:t>
            </w:r>
            <w:proofErr w:type="spellEnd"/>
            <w:r w:rsidRPr="00CD0871">
              <w:rPr>
                <w:rFonts w:ascii="Times New Roman" w:hAnsi="Times New Roman" w:cs="Times New Roman"/>
                <w:color w:val="000000"/>
                <w:sz w:val="24"/>
                <w:szCs w:val="24"/>
                <w:lang w:eastAsia="pl-PL"/>
              </w:rPr>
              <w:t xml:space="preserve"> o pojemności 250 ml.</w:t>
            </w:r>
          </w:p>
        </w:tc>
        <w:tc>
          <w:tcPr>
            <w:tcW w:w="851" w:type="dxa"/>
            <w:tcBorders>
              <w:top w:val="nil"/>
              <w:left w:val="nil"/>
              <w:bottom w:val="single" w:sz="4" w:space="0" w:color="auto"/>
              <w:right w:val="single" w:sz="4" w:space="0" w:color="auto"/>
            </w:tcBorders>
            <w:noWrap/>
            <w:vAlign w:val="center"/>
            <w:hideMark/>
          </w:tcPr>
          <w:p w14:paraId="6C4E15A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AA0E15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8F07E7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noWrap/>
            <w:vAlign w:val="center"/>
            <w:hideMark/>
          </w:tcPr>
          <w:p w14:paraId="1D30BB9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198EB8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28FFD2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8EE63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1A6F5962"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19DE516A" w14:textId="270B364E"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0E608C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Zlewka 500ml; Zlewka niska z wylewem charakteryzuje się doskonałą odpornością chemiczną i termiczną (w tym odporność na nagłe zmiany temperatury), posiada pole do opisu i skalę w kolorze białym, wzmocnione obrzeże zwiększa wytrzymałość zlewki, pojemność: 500 ml</w:t>
            </w:r>
          </w:p>
        </w:tc>
        <w:tc>
          <w:tcPr>
            <w:tcW w:w="851" w:type="dxa"/>
            <w:tcBorders>
              <w:top w:val="nil"/>
              <w:left w:val="nil"/>
              <w:bottom w:val="single" w:sz="4" w:space="0" w:color="auto"/>
              <w:right w:val="single" w:sz="4" w:space="0" w:color="auto"/>
            </w:tcBorders>
            <w:noWrap/>
            <w:vAlign w:val="center"/>
            <w:hideMark/>
          </w:tcPr>
          <w:p w14:paraId="13EAA54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BD2CA5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0A855A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noWrap/>
            <w:vAlign w:val="center"/>
            <w:hideMark/>
          </w:tcPr>
          <w:p w14:paraId="64EA25F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5C0664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w:t>
            </w:r>
          </w:p>
        </w:tc>
        <w:tc>
          <w:tcPr>
            <w:tcW w:w="992" w:type="dxa"/>
            <w:tcBorders>
              <w:top w:val="nil"/>
              <w:left w:val="nil"/>
              <w:bottom w:val="single" w:sz="4" w:space="0" w:color="auto"/>
              <w:right w:val="single" w:sz="4" w:space="0" w:color="auto"/>
            </w:tcBorders>
            <w:noWrap/>
            <w:vAlign w:val="center"/>
            <w:hideMark/>
          </w:tcPr>
          <w:p w14:paraId="412085F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7BF215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w:t>
            </w:r>
          </w:p>
        </w:tc>
      </w:tr>
      <w:tr w:rsidR="00CD0871" w:rsidRPr="00CD0871" w14:paraId="5A979760"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3CC4B65B" w14:textId="742F1E9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1948BE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Zlewka 100ml; Zlewka niska z wylewem charakteryzuje się doskonałą odpornością chemiczną i termiczną (w tym odporność na nagłe zmiany temperatury), posiada pole do opisu i skalę w kolorze białym oraz wzmocnione obrzeże zwiększa wytrzymałość zlewki, pojemność: 100 ml</w:t>
            </w:r>
          </w:p>
        </w:tc>
        <w:tc>
          <w:tcPr>
            <w:tcW w:w="851" w:type="dxa"/>
            <w:tcBorders>
              <w:top w:val="nil"/>
              <w:left w:val="nil"/>
              <w:bottom w:val="single" w:sz="4" w:space="0" w:color="auto"/>
              <w:right w:val="single" w:sz="4" w:space="0" w:color="auto"/>
            </w:tcBorders>
            <w:noWrap/>
            <w:vAlign w:val="center"/>
            <w:hideMark/>
          </w:tcPr>
          <w:p w14:paraId="1AC8551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2753F5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70B498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noWrap/>
            <w:vAlign w:val="center"/>
            <w:hideMark/>
          </w:tcPr>
          <w:p w14:paraId="47110CA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41FFEA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992" w:type="dxa"/>
            <w:tcBorders>
              <w:top w:val="nil"/>
              <w:left w:val="nil"/>
              <w:bottom w:val="single" w:sz="4" w:space="0" w:color="auto"/>
              <w:right w:val="single" w:sz="4" w:space="0" w:color="auto"/>
            </w:tcBorders>
            <w:noWrap/>
            <w:vAlign w:val="center"/>
            <w:hideMark/>
          </w:tcPr>
          <w:p w14:paraId="0A78E9D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BAEC3B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20</w:t>
            </w:r>
          </w:p>
        </w:tc>
      </w:tr>
      <w:tr w:rsidR="00CD0871" w:rsidRPr="00CD0871" w14:paraId="6DE08679"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049731CB" w14:textId="4EB52893"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75DEC2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Zlewka 800ml; Zlewka niska z wylewem charakteryzuje się doskonałą odpornością chemiczną i termiczną (w tym odporność na nagłe zmiany temperatury), posiada pole do opisu i skalę w kolorze białym, wzmocnione obrzeże zwiększa wytrzymałość zlewki, pojemność: 800 ml</w:t>
            </w:r>
          </w:p>
        </w:tc>
        <w:tc>
          <w:tcPr>
            <w:tcW w:w="851" w:type="dxa"/>
            <w:tcBorders>
              <w:top w:val="nil"/>
              <w:left w:val="nil"/>
              <w:bottom w:val="single" w:sz="4" w:space="0" w:color="auto"/>
              <w:right w:val="single" w:sz="4" w:space="0" w:color="auto"/>
            </w:tcBorders>
            <w:noWrap/>
            <w:vAlign w:val="center"/>
            <w:hideMark/>
          </w:tcPr>
          <w:p w14:paraId="2939388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339B0B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73E108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noWrap/>
            <w:vAlign w:val="center"/>
            <w:hideMark/>
          </w:tcPr>
          <w:p w14:paraId="130C40D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8213ED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E75A9A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2FA782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5E4C0569"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5993B808" w14:textId="16E25F5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307F04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Kuweta laboratoryjna; Biała kuweta laboratoryjna wykonana z </w:t>
            </w:r>
            <w:proofErr w:type="spellStart"/>
            <w:r w:rsidRPr="00CD0871">
              <w:rPr>
                <w:rFonts w:ascii="Times New Roman" w:hAnsi="Times New Roman" w:cs="Times New Roman"/>
                <w:color w:val="000000"/>
                <w:sz w:val="24"/>
                <w:szCs w:val="24"/>
                <w:lang w:eastAsia="pl-PL"/>
              </w:rPr>
              <w:t>melaminowo-formaldehydowego</w:t>
            </w:r>
            <w:proofErr w:type="spellEnd"/>
            <w:r w:rsidRPr="00CD0871">
              <w:rPr>
                <w:rFonts w:ascii="Times New Roman" w:hAnsi="Times New Roman" w:cs="Times New Roman"/>
                <w:color w:val="000000"/>
                <w:sz w:val="24"/>
                <w:szCs w:val="24"/>
                <w:lang w:eastAsia="pl-PL"/>
              </w:rPr>
              <w:t xml:space="preserve"> tworzywa. Długość x szerokość x wysokość: 290 x 160 x 60 mm.</w:t>
            </w:r>
          </w:p>
        </w:tc>
        <w:tc>
          <w:tcPr>
            <w:tcW w:w="851" w:type="dxa"/>
            <w:tcBorders>
              <w:top w:val="nil"/>
              <w:left w:val="nil"/>
              <w:bottom w:val="single" w:sz="4" w:space="0" w:color="auto"/>
              <w:right w:val="single" w:sz="4" w:space="0" w:color="auto"/>
            </w:tcBorders>
            <w:noWrap/>
            <w:vAlign w:val="center"/>
            <w:hideMark/>
          </w:tcPr>
          <w:p w14:paraId="3299F12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6C4DD0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95F2A8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32F0767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DFD3D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72A26B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71AE83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25541A05" w14:textId="77777777" w:rsidTr="00F73364">
        <w:trPr>
          <w:trHeight w:val="1920"/>
        </w:trPr>
        <w:tc>
          <w:tcPr>
            <w:tcW w:w="620" w:type="dxa"/>
            <w:tcBorders>
              <w:top w:val="nil"/>
              <w:left w:val="single" w:sz="4" w:space="0" w:color="auto"/>
              <w:bottom w:val="single" w:sz="4" w:space="0" w:color="auto"/>
              <w:right w:val="single" w:sz="4" w:space="0" w:color="auto"/>
            </w:tcBorders>
            <w:noWrap/>
            <w:vAlign w:val="center"/>
          </w:tcPr>
          <w:p w14:paraId="25786F3A" w14:textId="0570D24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84FD4F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Koc do jogi; Lekki i miękki koc do jogi z polaru, wykonany ze 100% poliestru. </w:t>
            </w:r>
            <w:proofErr w:type="spellStart"/>
            <w:r w:rsidRPr="00CD0871">
              <w:rPr>
                <w:rFonts w:ascii="Times New Roman" w:hAnsi="Times New Roman" w:cs="Times New Roman"/>
                <w:color w:val="000000"/>
                <w:sz w:val="24"/>
                <w:szCs w:val="24"/>
                <w:lang w:eastAsia="pl-PL"/>
              </w:rPr>
              <w:t>Cechy:Bardzo</w:t>
            </w:r>
            <w:proofErr w:type="spellEnd"/>
            <w:r w:rsidRPr="00CD0871">
              <w:rPr>
                <w:rFonts w:ascii="Times New Roman" w:hAnsi="Times New Roman" w:cs="Times New Roman"/>
                <w:color w:val="000000"/>
                <w:sz w:val="24"/>
                <w:szCs w:val="24"/>
                <w:lang w:eastAsia="pl-PL"/>
              </w:rPr>
              <w:t xml:space="preserve"> przytulny i ciepły, Bez plastikowego opakowania, wysoka trwałość, można prać w pralce, lekki i przenośny, łatwy do złożenia i zwinięcia, wielofunkcyjny</w:t>
            </w:r>
          </w:p>
        </w:tc>
        <w:tc>
          <w:tcPr>
            <w:tcW w:w="851" w:type="dxa"/>
            <w:tcBorders>
              <w:top w:val="nil"/>
              <w:left w:val="nil"/>
              <w:bottom w:val="single" w:sz="4" w:space="0" w:color="auto"/>
              <w:right w:val="single" w:sz="4" w:space="0" w:color="auto"/>
            </w:tcBorders>
            <w:noWrap/>
            <w:vAlign w:val="center"/>
            <w:hideMark/>
          </w:tcPr>
          <w:p w14:paraId="49AAF4B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noWrap/>
            <w:vAlign w:val="center"/>
            <w:hideMark/>
          </w:tcPr>
          <w:p w14:paraId="3E7A94D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FAC510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0AD1C0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C1867D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F54B19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5F2EE6A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r>
      <w:tr w:rsidR="00CD0871" w:rsidRPr="00CD0871" w14:paraId="6B0FDB36"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2676FAE0" w14:textId="543F5AF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D831AA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Karty </w:t>
            </w:r>
            <w:proofErr w:type="spellStart"/>
            <w:r w:rsidRPr="00CD0871">
              <w:rPr>
                <w:rFonts w:ascii="Times New Roman" w:hAnsi="Times New Roman" w:cs="Times New Roman"/>
                <w:color w:val="000000"/>
                <w:sz w:val="24"/>
                <w:szCs w:val="24"/>
                <w:lang w:eastAsia="pl-PL"/>
              </w:rPr>
              <w:t>Mindfulness</w:t>
            </w:r>
            <w:proofErr w:type="spellEnd"/>
            <w:r w:rsidRPr="00CD0871">
              <w:rPr>
                <w:rFonts w:ascii="Times New Roman" w:hAnsi="Times New Roman" w:cs="Times New Roman"/>
                <w:color w:val="000000"/>
                <w:sz w:val="24"/>
                <w:szCs w:val="24"/>
                <w:lang w:eastAsia="pl-PL"/>
              </w:rPr>
              <w:t xml:space="preserve"> dla dzieci to zestaw 54 ilustrowanych kart z ćwiczeniami uważności i </w:t>
            </w:r>
            <w:proofErr w:type="spellStart"/>
            <w:r w:rsidRPr="00CD0871">
              <w:rPr>
                <w:rFonts w:ascii="Times New Roman" w:hAnsi="Times New Roman" w:cs="Times New Roman"/>
                <w:color w:val="000000"/>
                <w:sz w:val="24"/>
                <w:szCs w:val="24"/>
                <w:lang w:eastAsia="pl-PL"/>
              </w:rPr>
              <w:t>afirmacjami</w:t>
            </w:r>
            <w:proofErr w:type="spellEnd"/>
            <w:r w:rsidRPr="00CD0871">
              <w:rPr>
                <w:rFonts w:ascii="Times New Roman" w:hAnsi="Times New Roman" w:cs="Times New Roman"/>
                <w:color w:val="000000"/>
                <w:sz w:val="24"/>
                <w:szCs w:val="24"/>
                <w:lang w:eastAsia="pl-PL"/>
              </w:rPr>
              <w:t>, które pomagają dzieciom radzić sobie z emocjami, stresem i zasypianiem. Uczą uważności, rozwijają inteligencję emocjonalną, wspierają relaksację i wzmacniają więzi rodzinne. Idealne na co dzień, do szkoły, terapii i wspólnych chwil. Przeznaczone dla dzieci 3-10 lat. Wymiary kart: 145×105 mm, zapakowane w woreczek strunowy, woreczek bawełniany, w zestawie instrukcja użycia.</w:t>
            </w:r>
          </w:p>
        </w:tc>
        <w:tc>
          <w:tcPr>
            <w:tcW w:w="851" w:type="dxa"/>
            <w:tcBorders>
              <w:top w:val="nil"/>
              <w:left w:val="nil"/>
              <w:bottom w:val="single" w:sz="4" w:space="0" w:color="auto"/>
              <w:right w:val="single" w:sz="4" w:space="0" w:color="auto"/>
            </w:tcBorders>
            <w:noWrap/>
            <w:vAlign w:val="center"/>
            <w:hideMark/>
          </w:tcPr>
          <w:p w14:paraId="69A314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04D887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978F83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0D6947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30B890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992" w:type="dxa"/>
            <w:tcBorders>
              <w:top w:val="nil"/>
              <w:left w:val="nil"/>
              <w:bottom w:val="single" w:sz="4" w:space="0" w:color="auto"/>
              <w:right w:val="single" w:sz="4" w:space="0" w:color="auto"/>
            </w:tcBorders>
            <w:noWrap/>
            <w:vAlign w:val="center"/>
            <w:hideMark/>
          </w:tcPr>
          <w:p w14:paraId="4C95AB6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850" w:type="dxa"/>
            <w:tcBorders>
              <w:top w:val="nil"/>
              <w:left w:val="nil"/>
              <w:bottom w:val="single" w:sz="4" w:space="0" w:color="auto"/>
              <w:right w:val="single" w:sz="4" w:space="0" w:color="auto"/>
            </w:tcBorders>
            <w:shd w:val="clear" w:color="000000" w:fill="D9D9D9"/>
            <w:noWrap/>
            <w:vAlign w:val="center"/>
            <w:hideMark/>
          </w:tcPr>
          <w:p w14:paraId="24DDC65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w:t>
            </w:r>
          </w:p>
        </w:tc>
      </w:tr>
      <w:tr w:rsidR="00CD0871" w:rsidRPr="00CD0871" w14:paraId="6D08671F" w14:textId="77777777" w:rsidTr="00F73364">
        <w:trPr>
          <w:trHeight w:val="4350"/>
        </w:trPr>
        <w:tc>
          <w:tcPr>
            <w:tcW w:w="620" w:type="dxa"/>
            <w:tcBorders>
              <w:top w:val="nil"/>
              <w:left w:val="single" w:sz="4" w:space="0" w:color="auto"/>
              <w:bottom w:val="single" w:sz="4" w:space="0" w:color="auto"/>
              <w:right w:val="single" w:sz="4" w:space="0" w:color="auto"/>
            </w:tcBorders>
            <w:noWrap/>
            <w:vAlign w:val="center"/>
          </w:tcPr>
          <w:p w14:paraId="5A59A95E" w14:textId="1D925F0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CC353A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Geograficzne </w:t>
            </w:r>
            <w:proofErr w:type="spellStart"/>
            <w:r w:rsidRPr="00CD0871">
              <w:rPr>
                <w:rFonts w:ascii="Times New Roman" w:hAnsi="Times New Roman" w:cs="Times New Roman"/>
                <w:color w:val="000000"/>
                <w:sz w:val="24"/>
                <w:szCs w:val="24"/>
                <w:lang w:eastAsia="pl-PL"/>
              </w:rPr>
              <w:t>memory</w:t>
            </w:r>
            <w:proofErr w:type="spellEnd"/>
            <w:r w:rsidRPr="00CD0871">
              <w:rPr>
                <w:rFonts w:ascii="Times New Roman" w:hAnsi="Times New Roman" w:cs="Times New Roman"/>
                <w:color w:val="000000"/>
                <w:sz w:val="24"/>
                <w:szCs w:val="24"/>
                <w:lang w:eastAsia="pl-PL"/>
              </w:rPr>
              <w:t xml:space="preserve"> - </w:t>
            </w:r>
            <w:proofErr w:type="spellStart"/>
            <w:r w:rsidRPr="00CD0871">
              <w:rPr>
                <w:rFonts w:ascii="Times New Roman" w:hAnsi="Times New Roman" w:cs="Times New Roman"/>
                <w:color w:val="000000"/>
                <w:sz w:val="24"/>
                <w:szCs w:val="24"/>
                <w:lang w:eastAsia="pl-PL"/>
              </w:rPr>
              <w:t>Lądyi</w:t>
            </w:r>
            <w:proofErr w:type="spellEnd"/>
            <w:r w:rsidRPr="00CD0871">
              <w:rPr>
                <w:rFonts w:ascii="Times New Roman" w:hAnsi="Times New Roman" w:cs="Times New Roman"/>
                <w:color w:val="000000"/>
                <w:sz w:val="24"/>
                <w:szCs w:val="24"/>
                <w:lang w:eastAsia="pl-PL"/>
              </w:rPr>
              <w:t xml:space="preserve"> oceany na ziemi; Gra geograficzna typu Memory/Czarny Piotruś polegające na dobieraniu elementów w pary. Gra </w:t>
            </w:r>
            <w:proofErr w:type="spellStart"/>
            <w:r w:rsidRPr="00CD0871">
              <w:rPr>
                <w:rFonts w:ascii="Times New Roman" w:hAnsi="Times New Roman" w:cs="Times New Roman"/>
                <w:color w:val="000000"/>
                <w:sz w:val="24"/>
                <w:szCs w:val="24"/>
                <w:lang w:eastAsia="pl-PL"/>
              </w:rPr>
              <w:t>memory</w:t>
            </w:r>
            <w:proofErr w:type="spellEnd"/>
            <w:r w:rsidRPr="00CD0871">
              <w:rPr>
                <w:rFonts w:ascii="Times New Roman" w:hAnsi="Times New Roman" w:cs="Times New Roman"/>
                <w:color w:val="000000"/>
                <w:sz w:val="24"/>
                <w:szCs w:val="24"/>
                <w:lang w:eastAsia="pl-PL"/>
              </w:rPr>
              <w:t xml:space="preserve"> przeznaczona głównie dla uczniów klasy V szkoły podstawowej i służy przekazaniu lub utrwaleniu wiedzy o rozmieszczeniu lądów i oceanów na kuli ziemskiej. Zawartość zestawu: skrzynka wykonana z drewna w wymiarach 23 x 10,5 x 5,5 cm, 40 drewnianych płytek o wym. 8 x 4 cm. Na dwudziestu znajdują się nazwy lądów i oceanów, nazwiska ważnych podróżników oraz terminy związane z siatką </w:t>
            </w:r>
            <w:proofErr w:type="spellStart"/>
            <w:r w:rsidRPr="00CD0871">
              <w:rPr>
                <w:rFonts w:ascii="Times New Roman" w:hAnsi="Times New Roman" w:cs="Times New Roman"/>
                <w:color w:val="000000"/>
                <w:sz w:val="24"/>
                <w:szCs w:val="24"/>
                <w:lang w:eastAsia="pl-PL"/>
              </w:rPr>
              <w:t>geograficzną.Na</w:t>
            </w:r>
            <w:proofErr w:type="spellEnd"/>
            <w:r w:rsidRPr="00CD0871">
              <w:rPr>
                <w:rFonts w:ascii="Times New Roman" w:hAnsi="Times New Roman" w:cs="Times New Roman"/>
                <w:color w:val="000000"/>
                <w:sz w:val="24"/>
                <w:szCs w:val="24"/>
                <w:lang w:eastAsia="pl-PL"/>
              </w:rPr>
              <w:t xml:space="preserve"> pozostałych dwudziestu są rysunki związane z tymi nazwami.</w:t>
            </w:r>
          </w:p>
        </w:tc>
        <w:tc>
          <w:tcPr>
            <w:tcW w:w="851" w:type="dxa"/>
            <w:tcBorders>
              <w:top w:val="nil"/>
              <w:left w:val="nil"/>
              <w:bottom w:val="single" w:sz="4" w:space="0" w:color="auto"/>
              <w:right w:val="single" w:sz="4" w:space="0" w:color="auto"/>
            </w:tcBorders>
            <w:noWrap/>
            <w:vAlign w:val="center"/>
            <w:hideMark/>
          </w:tcPr>
          <w:p w14:paraId="2C6C81E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9C09E7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D8CE8E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1CF579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A60BA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BEF622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5996109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6A31AD7D" w14:textId="77777777" w:rsidTr="00F73364">
        <w:trPr>
          <w:trHeight w:val="900"/>
        </w:trPr>
        <w:tc>
          <w:tcPr>
            <w:tcW w:w="620" w:type="dxa"/>
            <w:vMerge w:val="restart"/>
            <w:tcBorders>
              <w:top w:val="nil"/>
              <w:left w:val="single" w:sz="4" w:space="0" w:color="auto"/>
              <w:bottom w:val="single" w:sz="4" w:space="0" w:color="auto"/>
              <w:right w:val="single" w:sz="4" w:space="0" w:color="auto"/>
            </w:tcBorders>
            <w:noWrap/>
            <w:vAlign w:val="center"/>
          </w:tcPr>
          <w:p w14:paraId="7668F569" w14:textId="13551F9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39BC5B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Podświetlany globus fizyczny o średnicy 25 cm w skali 1:50 000 000 z efektem 3D. Na globusie zaznaczono m.in.:</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9FDC29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71F206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2029F71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04F8FCA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F008D1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3330CA8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71D742F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19588535"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0ED97CA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88F461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czerwonymi liniami granice państw,</w:t>
            </w:r>
          </w:p>
        </w:tc>
        <w:tc>
          <w:tcPr>
            <w:tcW w:w="851" w:type="dxa"/>
            <w:vMerge/>
            <w:tcBorders>
              <w:top w:val="nil"/>
              <w:left w:val="single" w:sz="4" w:space="0" w:color="auto"/>
              <w:bottom w:val="single" w:sz="4" w:space="0" w:color="auto"/>
              <w:right w:val="single" w:sz="4" w:space="0" w:color="auto"/>
            </w:tcBorders>
            <w:vAlign w:val="center"/>
            <w:hideMark/>
          </w:tcPr>
          <w:p w14:paraId="3B80C82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68A89C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BD497C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5D0344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F72EA2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68DA9E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3BB73D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80C0C50"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73FB044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FDF7F8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nazwy krain geograficznych, jezior, rzek i akwenów wodnych,</w:t>
            </w:r>
          </w:p>
        </w:tc>
        <w:tc>
          <w:tcPr>
            <w:tcW w:w="851" w:type="dxa"/>
            <w:vMerge/>
            <w:tcBorders>
              <w:top w:val="nil"/>
              <w:left w:val="single" w:sz="4" w:space="0" w:color="auto"/>
              <w:bottom w:val="single" w:sz="4" w:space="0" w:color="auto"/>
              <w:right w:val="single" w:sz="4" w:space="0" w:color="auto"/>
            </w:tcBorders>
            <w:vAlign w:val="center"/>
            <w:hideMark/>
          </w:tcPr>
          <w:p w14:paraId="3C2BCA7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703E7A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BDB3ED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505E50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E2FA57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4ECA0D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4E3890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9E07BFE"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14112D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87C50F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kierunki prądów morskich ciepłych i zimnych,</w:t>
            </w:r>
          </w:p>
        </w:tc>
        <w:tc>
          <w:tcPr>
            <w:tcW w:w="851" w:type="dxa"/>
            <w:vMerge/>
            <w:tcBorders>
              <w:top w:val="nil"/>
              <w:left w:val="single" w:sz="4" w:space="0" w:color="auto"/>
              <w:bottom w:val="single" w:sz="4" w:space="0" w:color="auto"/>
              <w:right w:val="single" w:sz="4" w:space="0" w:color="auto"/>
            </w:tcBorders>
            <w:vAlign w:val="center"/>
            <w:hideMark/>
          </w:tcPr>
          <w:p w14:paraId="643A060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1069B5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581BC5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D23DCE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3DE6EB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749884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AFD7E3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8B53356"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6401A21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DB4AFB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bagna, rafy koralowe, pustynie, lodowce i lądolody,</w:t>
            </w:r>
          </w:p>
        </w:tc>
        <w:tc>
          <w:tcPr>
            <w:tcW w:w="851" w:type="dxa"/>
            <w:vMerge/>
            <w:tcBorders>
              <w:top w:val="nil"/>
              <w:left w:val="single" w:sz="4" w:space="0" w:color="auto"/>
              <w:bottom w:val="single" w:sz="4" w:space="0" w:color="auto"/>
              <w:right w:val="single" w:sz="4" w:space="0" w:color="auto"/>
            </w:tcBorders>
            <w:vAlign w:val="center"/>
            <w:hideMark/>
          </w:tcPr>
          <w:p w14:paraId="07C4D08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480798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FC1EEA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DED5D9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62D9EC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F307E5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26CF30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2BF728C"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7A7F1626"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8819A9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najważniejsze szczyty, wulkany,</w:t>
            </w:r>
          </w:p>
        </w:tc>
        <w:tc>
          <w:tcPr>
            <w:tcW w:w="851" w:type="dxa"/>
            <w:vMerge/>
            <w:tcBorders>
              <w:top w:val="nil"/>
              <w:left w:val="single" w:sz="4" w:space="0" w:color="auto"/>
              <w:bottom w:val="single" w:sz="4" w:space="0" w:color="auto"/>
              <w:right w:val="single" w:sz="4" w:space="0" w:color="auto"/>
            </w:tcBorders>
            <w:vAlign w:val="center"/>
            <w:hideMark/>
          </w:tcPr>
          <w:p w14:paraId="1F13F37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B6FCBA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AE4EB6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B27ECE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5B7C74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664267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B25587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9A1C6DD"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59A2A0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64ACE6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większe miasta.</w:t>
            </w:r>
          </w:p>
        </w:tc>
        <w:tc>
          <w:tcPr>
            <w:tcW w:w="851" w:type="dxa"/>
            <w:vMerge/>
            <w:tcBorders>
              <w:top w:val="nil"/>
              <w:left w:val="single" w:sz="4" w:space="0" w:color="auto"/>
              <w:bottom w:val="single" w:sz="4" w:space="0" w:color="auto"/>
              <w:right w:val="single" w:sz="4" w:space="0" w:color="auto"/>
            </w:tcBorders>
            <w:vAlign w:val="center"/>
            <w:hideMark/>
          </w:tcPr>
          <w:p w14:paraId="4EDCC49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66ED52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4F351F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59D528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F746D1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08A205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E067AC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5CB2209"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4E56F58F"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91750B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Podstawa plastikowa w kolorze ciemnoniebieskim, </w:t>
            </w:r>
            <w:proofErr w:type="spellStart"/>
            <w:r w:rsidRPr="00CD0871">
              <w:rPr>
                <w:rFonts w:ascii="Times New Roman" w:hAnsi="Times New Roman" w:cs="Times New Roman"/>
                <w:color w:val="000000"/>
                <w:sz w:val="24"/>
                <w:szCs w:val="24"/>
                <w:lang w:eastAsia="pl-PL"/>
              </w:rPr>
              <w:t>meridian</w:t>
            </w:r>
            <w:proofErr w:type="spellEnd"/>
            <w:r w:rsidRPr="00CD0871">
              <w:rPr>
                <w:rFonts w:ascii="Times New Roman" w:hAnsi="Times New Roman" w:cs="Times New Roman"/>
                <w:color w:val="000000"/>
                <w:sz w:val="24"/>
                <w:szCs w:val="24"/>
                <w:lang w:eastAsia="pl-PL"/>
              </w:rPr>
              <w:t xml:space="preserve"> również plastikowy, z przejrzystego, niebieskiego plastiku. Powierzchnia globusa lakierowana na błysk.</w:t>
            </w:r>
          </w:p>
        </w:tc>
        <w:tc>
          <w:tcPr>
            <w:tcW w:w="851" w:type="dxa"/>
            <w:vMerge/>
            <w:tcBorders>
              <w:top w:val="nil"/>
              <w:left w:val="single" w:sz="4" w:space="0" w:color="auto"/>
              <w:bottom w:val="single" w:sz="4" w:space="0" w:color="auto"/>
              <w:right w:val="single" w:sz="4" w:space="0" w:color="auto"/>
            </w:tcBorders>
            <w:vAlign w:val="center"/>
            <w:hideMark/>
          </w:tcPr>
          <w:p w14:paraId="0E80F15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3B7ADE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896AD0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7792EB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F02641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9C6D45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BCD15D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5FA7C87"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CE579B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A7ABE5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Do globusa dołączona powinna być instrukcję wymiany żarówki.</w:t>
            </w:r>
          </w:p>
        </w:tc>
        <w:tc>
          <w:tcPr>
            <w:tcW w:w="851" w:type="dxa"/>
            <w:vMerge/>
            <w:tcBorders>
              <w:top w:val="nil"/>
              <w:left w:val="single" w:sz="4" w:space="0" w:color="auto"/>
              <w:bottom w:val="single" w:sz="4" w:space="0" w:color="auto"/>
              <w:right w:val="single" w:sz="4" w:space="0" w:color="auto"/>
            </w:tcBorders>
            <w:vAlign w:val="center"/>
            <w:hideMark/>
          </w:tcPr>
          <w:p w14:paraId="51E4E22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4C5B8C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04EA1B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39F4AF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10AC86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5B6205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7042B36"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15C8484" w14:textId="77777777" w:rsidTr="00F73364">
        <w:trPr>
          <w:trHeight w:val="4800"/>
        </w:trPr>
        <w:tc>
          <w:tcPr>
            <w:tcW w:w="620" w:type="dxa"/>
            <w:tcBorders>
              <w:top w:val="nil"/>
              <w:left w:val="single" w:sz="4" w:space="0" w:color="auto"/>
              <w:bottom w:val="single" w:sz="4" w:space="0" w:color="auto"/>
              <w:right w:val="single" w:sz="4" w:space="0" w:color="auto"/>
            </w:tcBorders>
            <w:noWrap/>
            <w:vAlign w:val="center"/>
          </w:tcPr>
          <w:p w14:paraId="65880C93" w14:textId="43AA6BC1"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F5752D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Tellurium z </w:t>
            </w:r>
            <w:proofErr w:type="spellStart"/>
            <w:r w:rsidRPr="00CD0871">
              <w:rPr>
                <w:rFonts w:ascii="Times New Roman" w:hAnsi="Times New Roman" w:cs="Times New Roman"/>
                <w:color w:val="000000"/>
                <w:sz w:val="24"/>
                <w:szCs w:val="24"/>
                <w:lang w:eastAsia="pl-PL"/>
              </w:rPr>
              <w:t>napędm</w:t>
            </w:r>
            <w:proofErr w:type="spellEnd"/>
            <w:r w:rsidRPr="00CD0871">
              <w:rPr>
                <w:rFonts w:ascii="Times New Roman" w:hAnsi="Times New Roman" w:cs="Times New Roman"/>
                <w:color w:val="000000"/>
                <w:sz w:val="24"/>
                <w:szCs w:val="24"/>
                <w:lang w:eastAsia="pl-PL"/>
              </w:rPr>
              <w:t xml:space="preserve"> ręcznym; Tellurium to stołowy model mechaniczny przedstawiający ruch obrotowy Ziemi i Księżyca obiegających Słońce. Zestaw jest przykręcony śrubą do podstawy. Wszystkie elementy tellurium są połączone kołami zębatymi. Modele Ziemi i Księżyca poruszają się wprawiane w ruch małą korbką. W centrum mechanizmu obrotowego jest model Słońca (z podświetleniem).Lampę Słońca włącza się przyciskiem pod jej podstawą. Model Ziemi krąży wokół Słońca przeciwnie do ruchu wskazówek zegara. Główne elementy tego modelu są wykonane z wytrzymałego i bezpiecznego tworzywa sztucznego. Słońce ma 100 mm średnicy, Ziemia 85 mm, a Księżyc 18 mm. Zawartość zestawu: Tellurium, podstawa ze śrubą, baterie, instrukcja użytkownika oraz karta gwarancyjna</w:t>
            </w:r>
          </w:p>
        </w:tc>
        <w:tc>
          <w:tcPr>
            <w:tcW w:w="851" w:type="dxa"/>
            <w:tcBorders>
              <w:top w:val="nil"/>
              <w:left w:val="nil"/>
              <w:bottom w:val="single" w:sz="4" w:space="0" w:color="auto"/>
              <w:right w:val="single" w:sz="4" w:space="0" w:color="auto"/>
            </w:tcBorders>
            <w:noWrap/>
            <w:vAlign w:val="center"/>
            <w:hideMark/>
          </w:tcPr>
          <w:p w14:paraId="44111FF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003891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2AE183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BE38A9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348747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5DA8A6D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2A16378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1CFFA51C" w14:textId="77777777" w:rsidTr="00F73364">
        <w:trPr>
          <w:trHeight w:val="3000"/>
        </w:trPr>
        <w:tc>
          <w:tcPr>
            <w:tcW w:w="620" w:type="dxa"/>
            <w:vMerge w:val="restart"/>
            <w:tcBorders>
              <w:top w:val="nil"/>
              <w:left w:val="single" w:sz="4" w:space="0" w:color="auto"/>
              <w:bottom w:val="single" w:sz="4" w:space="0" w:color="auto"/>
              <w:right w:val="single" w:sz="4" w:space="0" w:color="auto"/>
            </w:tcBorders>
            <w:noWrap/>
            <w:vAlign w:val="center"/>
          </w:tcPr>
          <w:p w14:paraId="45549352" w14:textId="7BF49AE9"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8A482A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Prosta w obsłudze i funkcjonalna stacja pogodowa. Stacja pozwala na badanie aktualnego stanu pogody czy dokonywanie prognoz temperatury. Stacja składa się z trzech sześcianów, które można zastosować osobno, lub połączyć je by stworzyć prawdziwe centrum pogodowe. Stację pogodową montujemy na załączonej tyczce którą należy wbić w ziemię i ustawić pionowo pod gołym niebem, w miejscu nieosłoniętym ścianami. Wykonana z tworzywa sztucznego. Składa się z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A3661D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535569D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0ECB834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077160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6394D3F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5F94D19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B39A1C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77609F6F"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166DF2F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30EFF1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1 - wiatromierz odmierzający prędkość wiatru oraz pokazujący jego kierunek</w:t>
            </w:r>
          </w:p>
        </w:tc>
        <w:tc>
          <w:tcPr>
            <w:tcW w:w="851" w:type="dxa"/>
            <w:vMerge/>
            <w:tcBorders>
              <w:top w:val="nil"/>
              <w:left w:val="single" w:sz="4" w:space="0" w:color="auto"/>
              <w:bottom w:val="single" w:sz="4" w:space="0" w:color="auto"/>
              <w:right w:val="single" w:sz="4" w:space="0" w:color="auto"/>
            </w:tcBorders>
            <w:vAlign w:val="center"/>
            <w:hideMark/>
          </w:tcPr>
          <w:p w14:paraId="415CFDE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784897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29B57B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C805F5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3D598D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45557F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91C2266"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492F156"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50D1533E"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9735D5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 – termometr posiadający czytelną skalę stopni Celsjusza i Fahrenheita</w:t>
            </w:r>
          </w:p>
        </w:tc>
        <w:tc>
          <w:tcPr>
            <w:tcW w:w="851" w:type="dxa"/>
            <w:vMerge/>
            <w:tcBorders>
              <w:top w:val="nil"/>
              <w:left w:val="single" w:sz="4" w:space="0" w:color="auto"/>
              <w:bottom w:val="single" w:sz="4" w:space="0" w:color="auto"/>
              <w:right w:val="single" w:sz="4" w:space="0" w:color="auto"/>
            </w:tcBorders>
            <w:vAlign w:val="center"/>
            <w:hideMark/>
          </w:tcPr>
          <w:p w14:paraId="29D0E16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D64A7A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9808D1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3B1292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E85BFA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C16196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6D92CA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121C9DE"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444154F2"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964A68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 – zasobnik pozwalający odmierzyć ilość opadów deszczu, lub śniegu</w:t>
            </w:r>
          </w:p>
        </w:tc>
        <w:tc>
          <w:tcPr>
            <w:tcW w:w="851" w:type="dxa"/>
            <w:vMerge/>
            <w:tcBorders>
              <w:top w:val="nil"/>
              <w:left w:val="single" w:sz="4" w:space="0" w:color="auto"/>
              <w:bottom w:val="single" w:sz="4" w:space="0" w:color="auto"/>
              <w:right w:val="single" w:sz="4" w:space="0" w:color="auto"/>
            </w:tcBorders>
            <w:vAlign w:val="center"/>
            <w:hideMark/>
          </w:tcPr>
          <w:p w14:paraId="4556328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6DC836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4AA395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166DBE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20E2AB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488ADF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A873C5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A04BFD4"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084A065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AE2166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Wymiary:  8 x 8 x 8 cm, dł. tyczki 33 cm</w:t>
            </w:r>
          </w:p>
        </w:tc>
        <w:tc>
          <w:tcPr>
            <w:tcW w:w="851" w:type="dxa"/>
            <w:vMerge/>
            <w:tcBorders>
              <w:top w:val="nil"/>
              <w:left w:val="single" w:sz="4" w:space="0" w:color="auto"/>
              <w:bottom w:val="single" w:sz="4" w:space="0" w:color="auto"/>
              <w:right w:val="single" w:sz="4" w:space="0" w:color="auto"/>
            </w:tcBorders>
            <w:vAlign w:val="center"/>
            <w:hideMark/>
          </w:tcPr>
          <w:p w14:paraId="6E81D70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623F25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C13CE8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EE7580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C29D55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BEA7D0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DCAD97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3A3F922"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3402AE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FBB395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Przeznaczone dla dzieci od 8 lat.</w:t>
            </w:r>
          </w:p>
        </w:tc>
        <w:tc>
          <w:tcPr>
            <w:tcW w:w="851" w:type="dxa"/>
            <w:vMerge/>
            <w:tcBorders>
              <w:top w:val="nil"/>
              <w:left w:val="single" w:sz="4" w:space="0" w:color="auto"/>
              <w:bottom w:val="single" w:sz="4" w:space="0" w:color="auto"/>
              <w:right w:val="single" w:sz="4" w:space="0" w:color="auto"/>
            </w:tcBorders>
            <w:vAlign w:val="center"/>
            <w:hideMark/>
          </w:tcPr>
          <w:p w14:paraId="2C945CE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2BD0BF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981F5B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9BBB97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1C77B4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CD1133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BDBA05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B2BB57A" w14:textId="77777777" w:rsidTr="00F73364">
        <w:trPr>
          <w:trHeight w:val="3000"/>
        </w:trPr>
        <w:tc>
          <w:tcPr>
            <w:tcW w:w="620" w:type="dxa"/>
            <w:vMerge w:val="restart"/>
            <w:tcBorders>
              <w:top w:val="nil"/>
              <w:left w:val="single" w:sz="4" w:space="0" w:color="auto"/>
              <w:bottom w:val="single" w:sz="4" w:space="0" w:color="auto"/>
              <w:right w:val="single" w:sz="4" w:space="0" w:color="auto"/>
            </w:tcBorders>
            <w:noWrap/>
            <w:vAlign w:val="center"/>
          </w:tcPr>
          <w:p w14:paraId="54997607" w14:textId="71E7C7A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E51BAD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Modułowe pracownie przyrodnicze - moduł WODA; Moduł Woda jest gotowym narzędziem dla nauczyciela, umożliwiającym prowadzenie zajęć dotyczących tematyki wody z wykorzystaniem metody badawczej. Moduł WODA zawiera: 30 scenariuszy pozwalających zbadać właściwości wody, podczas prowadzenia eksperymentów o różnym stopniu trudności. Scenariusze są w formacie PDF na pendrive ( karta dla nauczyciela (x 2), karta ucznia (x 15) i karty pracy dla ucznia (2X).</w:t>
            </w:r>
          </w:p>
        </w:tc>
        <w:tc>
          <w:tcPr>
            <w:tcW w:w="851" w:type="dxa"/>
            <w:vMerge w:val="restart"/>
            <w:tcBorders>
              <w:top w:val="nil"/>
              <w:left w:val="single" w:sz="4" w:space="0" w:color="auto"/>
              <w:bottom w:val="single" w:sz="4" w:space="0" w:color="auto"/>
              <w:right w:val="single" w:sz="4" w:space="0" w:color="auto"/>
            </w:tcBorders>
            <w:noWrap/>
            <w:vAlign w:val="center"/>
            <w:hideMark/>
          </w:tcPr>
          <w:p w14:paraId="407AA5B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C338FB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211CD7C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6A8E38D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6D278A9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20FD823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878BE5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2BF66636"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26DDCBEF"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5E555A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materiałów dla nauczyciela – kołobrulion z informacjami organizacyjnymi i merytorycznymi. Pendrive z cyfrową kopią wszystkich kart dla nauczyciela i ucznia.</w:t>
            </w:r>
          </w:p>
        </w:tc>
        <w:tc>
          <w:tcPr>
            <w:tcW w:w="851" w:type="dxa"/>
            <w:vMerge/>
            <w:tcBorders>
              <w:top w:val="nil"/>
              <w:left w:val="single" w:sz="4" w:space="0" w:color="auto"/>
              <w:bottom w:val="single" w:sz="4" w:space="0" w:color="auto"/>
              <w:right w:val="single" w:sz="4" w:space="0" w:color="auto"/>
            </w:tcBorders>
            <w:vAlign w:val="center"/>
            <w:hideMark/>
          </w:tcPr>
          <w:p w14:paraId="6A13F2F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A5C948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CBB75C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EA258F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53BD75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3C210A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706D3C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F812024"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6BBE9F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20B024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 walizkę z zestawem narzędzi potrzebnych do wykonania doświadczeń.</w:t>
            </w:r>
          </w:p>
        </w:tc>
        <w:tc>
          <w:tcPr>
            <w:tcW w:w="851" w:type="dxa"/>
            <w:vMerge/>
            <w:tcBorders>
              <w:top w:val="nil"/>
              <w:left w:val="single" w:sz="4" w:space="0" w:color="auto"/>
              <w:bottom w:val="single" w:sz="4" w:space="0" w:color="auto"/>
              <w:right w:val="single" w:sz="4" w:space="0" w:color="auto"/>
            </w:tcBorders>
            <w:vAlign w:val="center"/>
            <w:hideMark/>
          </w:tcPr>
          <w:p w14:paraId="4B63CA1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E4DB6B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6667D5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4E25E2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B439E5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C1E603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45E44C6"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7444296" w14:textId="77777777" w:rsidTr="00F73364">
        <w:trPr>
          <w:trHeight w:val="583"/>
        </w:trPr>
        <w:tc>
          <w:tcPr>
            <w:tcW w:w="620" w:type="dxa"/>
            <w:tcBorders>
              <w:top w:val="nil"/>
              <w:left w:val="single" w:sz="4" w:space="0" w:color="auto"/>
              <w:bottom w:val="single" w:sz="4" w:space="0" w:color="auto"/>
              <w:right w:val="single" w:sz="4" w:space="0" w:color="auto"/>
            </w:tcBorders>
            <w:noWrap/>
            <w:vAlign w:val="center"/>
          </w:tcPr>
          <w:p w14:paraId="17BAF878" w14:textId="63E2C71A"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ADAE2F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szkła laboratoryjnego; Skład zestawu: Zlewka 400 ml,, Zlewka 250 ml, Zlewka 150 ml, Zlewka 100 ml, Zlewka 50 ml, Pręt szklany Ø6 – bagietka, Łyżko-szpatułka, Papierki lakmusowe, Papierki lakmusowe NIEBIESKIE, Zestaw próbówek 16x100 (5 szt.), Zestaw próbówek 16x160 (5 szt.),Zestaw próbówek nakrętką 16x140 (5 szt.), Lupa z podświetleniem, Termometr, Pipeta Pasteura (10 szt.), Lejek szklany, Stojak do lampki spirytusowej, Lampka spirytusowa, Pęseta (5 szt.), Szczypce, Szkiełko zegarkowe, Kolba stożkowa 250 ml, Kolba stożkowa 100 ml, Kolba stożkowa 50 ml, Butelka z zakraplaczem, Parownica (2 szt.), Stojak na próbówki, Szczotka do mycia próbówek, Łapa drewniana, Tryskawka, Okulary ochronne, Szalka </w:t>
            </w:r>
            <w:proofErr w:type="spellStart"/>
            <w:r w:rsidRPr="00CD0871">
              <w:rPr>
                <w:rFonts w:ascii="Times New Roman" w:hAnsi="Times New Roman" w:cs="Times New Roman"/>
                <w:color w:val="000000"/>
                <w:sz w:val="24"/>
                <w:szCs w:val="24"/>
                <w:lang w:eastAsia="pl-PL"/>
              </w:rPr>
              <w:t>Petriego</w:t>
            </w:r>
            <w:proofErr w:type="spellEnd"/>
            <w:r w:rsidRPr="00CD0871">
              <w:rPr>
                <w:rFonts w:ascii="Times New Roman" w:hAnsi="Times New Roman" w:cs="Times New Roman"/>
                <w:color w:val="000000"/>
                <w:sz w:val="24"/>
                <w:szCs w:val="24"/>
                <w:lang w:eastAsia="pl-PL"/>
              </w:rPr>
              <w:t xml:space="preserve"> Ø80, Szalka </w:t>
            </w:r>
            <w:proofErr w:type="spellStart"/>
            <w:r w:rsidRPr="00CD0871">
              <w:rPr>
                <w:rFonts w:ascii="Times New Roman" w:hAnsi="Times New Roman" w:cs="Times New Roman"/>
                <w:color w:val="000000"/>
                <w:sz w:val="24"/>
                <w:szCs w:val="24"/>
                <w:lang w:eastAsia="pl-PL"/>
              </w:rPr>
              <w:t>Petriego</w:t>
            </w:r>
            <w:proofErr w:type="spellEnd"/>
            <w:r w:rsidRPr="00CD0871">
              <w:rPr>
                <w:rFonts w:ascii="Times New Roman" w:hAnsi="Times New Roman" w:cs="Times New Roman"/>
                <w:color w:val="000000"/>
                <w:sz w:val="24"/>
                <w:szCs w:val="24"/>
                <w:lang w:eastAsia="pl-PL"/>
              </w:rPr>
              <w:t xml:space="preserve"> Ø100, Cylinder miarowy 250 ml, Cylinder miarowy 500 ml, Wąż gumowy czerwony, Korki gumowe (3 </w:t>
            </w:r>
            <w:proofErr w:type="spellStart"/>
            <w:r w:rsidRPr="00CD0871">
              <w:rPr>
                <w:rFonts w:ascii="Times New Roman" w:hAnsi="Times New Roman" w:cs="Times New Roman"/>
                <w:color w:val="000000"/>
                <w:sz w:val="24"/>
                <w:szCs w:val="24"/>
                <w:lang w:eastAsia="pl-PL"/>
              </w:rPr>
              <w:t>kpl</w:t>
            </w:r>
            <w:proofErr w:type="spellEnd"/>
            <w:r w:rsidRPr="00CD0871">
              <w:rPr>
                <w:rFonts w:ascii="Times New Roman" w:hAnsi="Times New Roman" w:cs="Times New Roman"/>
                <w:color w:val="000000"/>
                <w:sz w:val="24"/>
                <w:szCs w:val="24"/>
                <w:lang w:eastAsia="pl-PL"/>
              </w:rPr>
              <w:t>.), Ściskacz Mohra, Płytka do podstawowych eksperymentów kroplowych, Łapa podwójna do biurety, lapa metalowa do próbówek.</w:t>
            </w:r>
          </w:p>
        </w:tc>
        <w:tc>
          <w:tcPr>
            <w:tcW w:w="851" w:type="dxa"/>
            <w:tcBorders>
              <w:top w:val="nil"/>
              <w:left w:val="nil"/>
              <w:bottom w:val="single" w:sz="4" w:space="0" w:color="auto"/>
              <w:right w:val="single" w:sz="4" w:space="0" w:color="auto"/>
            </w:tcBorders>
            <w:noWrap/>
            <w:vAlign w:val="center"/>
            <w:hideMark/>
          </w:tcPr>
          <w:p w14:paraId="3A411F1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noWrap/>
            <w:vAlign w:val="center"/>
            <w:hideMark/>
          </w:tcPr>
          <w:p w14:paraId="6F53037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EB97A1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C8EDB9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F8B120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53ED4F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shd w:val="clear" w:color="000000" w:fill="D9D9D9"/>
            <w:noWrap/>
            <w:vAlign w:val="center"/>
            <w:hideMark/>
          </w:tcPr>
          <w:p w14:paraId="067D7D8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r>
      <w:tr w:rsidR="00CD0871" w:rsidRPr="00CD0871" w14:paraId="5C0C176D"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30BB38FA" w14:textId="0DFD1946"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985A96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Fartuch laboratoryjny; Fartuchy z białego płótna (100% bawełna) z długimi rękawami, trzema kieszeniami, paskiem regulującym obwód oraz zapinane na guziki. Rozmiar min. 164 cm.</w:t>
            </w:r>
          </w:p>
        </w:tc>
        <w:tc>
          <w:tcPr>
            <w:tcW w:w="851" w:type="dxa"/>
            <w:tcBorders>
              <w:top w:val="nil"/>
              <w:left w:val="nil"/>
              <w:bottom w:val="single" w:sz="4" w:space="0" w:color="auto"/>
              <w:right w:val="single" w:sz="4" w:space="0" w:color="auto"/>
            </w:tcBorders>
            <w:noWrap/>
            <w:vAlign w:val="center"/>
            <w:hideMark/>
          </w:tcPr>
          <w:p w14:paraId="37C0EBC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noWrap/>
            <w:vAlign w:val="center"/>
            <w:hideMark/>
          </w:tcPr>
          <w:p w14:paraId="7F21E17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1D3B0E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137698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5D792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A13261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0BA88BE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r>
      <w:tr w:rsidR="00CD0871" w:rsidRPr="00CD0871" w14:paraId="6D693D15" w14:textId="77777777" w:rsidTr="00F73364">
        <w:trPr>
          <w:trHeight w:val="600"/>
        </w:trPr>
        <w:tc>
          <w:tcPr>
            <w:tcW w:w="620" w:type="dxa"/>
            <w:vMerge w:val="restart"/>
            <w:tcBorders>
              <w:top w:val="nil"/>
              <w:left w:val="single" w:sz="4" w:space="0" w:color="auto"/>
              <w:bottom w:val="single" w:sz="4" w:space="0" w:color="auto"/>
              <w:right w:val="single" w:sz="4" w:space="0" w:color="auto"/>
            </w:tcBorders>
            <w:noWrap/>
            <w:vAlign w:val="center"/>
          </w:tcPr>
          <w:p w14:paraId="56EB89C3" w14:textId="41BF4A5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510DD8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laboratoryjny palnik Bunsena na wymienne kartusze ciśnieniowe propan-butan.</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30F35C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498F9DF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25ABD1D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4B9D048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61C3CBC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2F6E044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2AA740A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2852F090"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795941B7"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03B09A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Cechy:</w:t>
            </w:r>
          </w:p>
        </w:tc>
        <w:tc>
          <w:tcPr>
            <w:tcW w:w="851" w:type="dxa"/>
            <w:vMerge/>
            <w:tcBorders>
              <w:top w:val="nil"/>
              <w:left w:val="single" w:sz="4" w:space="0" w:color="auto"/>
              <w:bottom w:val="single" w:sz="4" w:space="0" w:color="auto"/>
              <w:right w:val="single" w:sz="4" w:space="0" w:color="auto"/>
            </w:tcBorders>
            <w:vAlign w:val="center"/>
            <w:hideMark/>
          </w:tcPr>
          <w:p w14:paraId="23EF505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EE93A3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46B6DC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85F59A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CFF979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467449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8BFFCD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8B59116"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10E389D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42C12E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gwint śrubowy euro,</w:t>
            </w:r>
          </w:p>
        </w:tc>
        <w:tc>
          <w:tcPr>
            <w:tcW w:w="851" w:type="dxa"/>
            <w:vMerge/>
            <w:tcBorders>
              <w:top w:val="nil"/>
              <w:left w:val="single" w:sz="4" w:space="0" w:color="auto"/>
              <w:bottom w:val="single" w:sz="4" w:space="0" w:color="auto"/>
              <w:right w:val="single" w:sz="4" w:space="0" w:color="auto"/>
            </w:tcBorders>
            <w:vAlign w:val="center"/>
            <w:hideMark/>
          </w:tcPr>
          <w:p w14:paraId="29DD6C2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E89E36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AE6208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97B2F7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5D8C04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755015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32049A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75AA6BE"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288BCC8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63291E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precyzyjna regulacja umożliwia dokładne ustawienie płomienia (temperatura płomienia do 1700 st. C),</w:t>
            </w:r>
          </w:p>
        </w:tc>
        <w:tc>
          <w:tcPr>
            <w:tcW w:w="851" w:type="dxa"/>
            <w:vMerge/>
            <w:tcBorders>
              <w:top w:val="nil"/>
              <w:left w:val="single" w:sz="4" w:space="0" w:color="auto"/>
              <w:bottom w:val="single" w:sz="4" w:space="0" w:color="auto"/>
              <w:right w:val="single" w:sz="4" w:space="0" w:color="auto"/>
            </w:tcBorders>
            <w:vAlign w:val="center"/>
            <w:hideMark/>
          </w:tcPr>
          <w:p w14:paraId="2D14984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A2370B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CA8769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5DA9C0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EA1A21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9D3765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06FAD5E"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707A512"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4BBBBEAF"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C8F27F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 komplecie 1 kartusz 230 g (410 ml) o czasie palenia 3-5 godzin (skład: 30% propan, 70% butan).</w:t>
            </w:r>
          </w:p>
        </w:tc>
        <w:tc>
          <w:tcPr>
            <w:tcW w:w="851" w:type="dxa"/>
            <w:vMerge/>
            <w:tcBorders>
              <w:top w:val="nil"/>
              <w:left w:val="single" w:sz="4" w:space="0" w:color="auto"/>
              <w:bottom w:val="single" w:sz="4" w:space="0" w:color="auto"/>
              <w:right w:val="single" w:sz="4" w:space="0" w:color="auto"/>
            </w:tcBorders>
            <w:vAlign w:val="center"/>
            <w:hideMark/>
          </w:tcPr>
          <w:p w14:paraId="1AFC701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16501E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B06520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C84E9D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20B081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C41217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9AC6E1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6BC575B" w14:textId="77777777" w:rsidTr="00F73364">
        <w:trPr>
          <w:trHeight w:val="600"/>
        </w:trPr>
        <w:tc>
          <w:tcPr>
            <w:tcW w:w="620" w:type="dxa"/>
            <w:vMerge w:val="restart"/>
            <w:tcBorders>
              <w:top w:val="nil"/>
              <w:left w:val="single" w:sz="4" w:space="0" w:color="auto"/>
              <w:bottom w:val="single" w:sz="4" w:space="0" w:color="auto"/>
              <w:right w:val="single" w:sz="4" w:space="0" w:color="auto"/>
            </w:tcBorders>
            <w:noWrap/>
            <w:vAlign w:val="center"/>
          </w:tcPr>
          <w:p w14:paraId="6B547908" w14:textId="62933F5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2B40B6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Kartusz; Jednorazowy pojemnik z gazem propan-butan 230g/410ml z gwintem 7/16".</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0269D5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4704AB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2EFE6A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86FDAF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630618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791AD83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5E614E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4057DC82"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72700071"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DCDECB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Do palników, kuchenek turystycznych oraz innych urządzeń gazowych zasilanych podobnymi pojemnikami. Skład: 30% propanu, 70% butanu.</w:t>
            </w:r>
          </w:p>
        </w:tc>
        <w:tc>
          <w:tcPr>
            <w:tcW w:w="851" w:type="dxa"/>
            <w:vMerge/>
            <w:tcBorders>
              <w:top w:val="nil"/>
              <w:left w:val="single" w:sz="4" w:space="0" w:color="auto"/>
              <w:bottom w:val="single" w:sz="4" w:space="0" w:color="auto"/>
              <w:right w:val="single" w:sz="4" w:space="0" w:color="auto"/>
            </w:tcBorders>
            <w:vAlign w:val="center"/>
            <w:hideMark/>
          </w:tcPr>
          <w:p w14:paraId="6FFEA6C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750338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AD472D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3477F6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8F024E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FC3B2F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1B6794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0A4971D" w14:textId="77777777" w:rsidTr="00F73364">
        <w:trPr>
          <w:trHeight w:val="600"/>
        </w:trPr>
        <w:tc>
          <w:tcPr>
            <w:tcW w:w="620" w:type="dxa"/>
            <w:tcBorders>
              <w:top w:val="nil"/>
              <w:left w:val="single" w:sz="4" w:space="0" w:color="auto"/>
              <w:bottom w:val="single" w:sz="4" w:space="0" w:color="auto"/>
              <w:right w:val="single" w:sz="4" w:space="0" w:color="auto"/>
            </w:tcBorders>
            <w:noWrap/>
            <w:vAlign w:val="center"/>
          </w:tcPr>
          <w:p w14:paraId="05B32BCA" w14:textId="45F11F9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5A39F9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Gogle ochronne z tworzywa sztucznego (poliwęglanu). Ochrona UV oraz przed uderzeniem.</w:t>
            </w:r>
          </w:p>
        </w:tc>
        <w:tc>
          <w:tcPr>
            <w:tcW w:w="851" w:type="dxa"/>
            <w:tcBorders>
              <w:top w:val="nil"/>
              <w:left w:val="nil"/>
              <w:bottom w:val="single" w:sz="4" w:space="0" w:color="auto"/>
              <w:right w:val="single" w:sz="4" w:space="0" w:color="auto"/>
            </w:tcBorders>
            <w:noWrap/>
            <w:vAlign w:val="center"/>
            <w:hideMark/>
          </w:tcPr>
          <w:p w14:paraId="312DB74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noWrap/>
            <w:vAlign w:val="center"/>
            <w:hideMark/>
          </w:tcPr>
          <w:p w14:paraId="41DCCF5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F0B57C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133745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E02070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ED4ECA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6987250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r>
      <w:tr w:rsidR="00CD0871" w:rsidRPr="00CD0871" w14:paraId="43FB38A5"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4545DE3F" w14:textId="4E55551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46BDEE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Klocki do eksperymentowania z siłami, ruchem i mechaniką typu LEGO Zestaw klocków, który zachęca uczniów klas 1-3 do eksperymentowania z siłami, ruchem i mechaniką. Dzieci mogą współtworzyć projekty, które rozwijają ich wiedzę o świecie, umiejętności manualne oraz intelektualne. Zawartość zestawu: 562 elementy.</w:t>
            </w:r>
          </w:p>
        </w:tc>
        <w:tc>
          <w:tcPr>
            <w:tcW w:w="851" w:type="dxa"/>
            <w:tcBorders>
              <w:top w:val="nil"/>
              <w:left w:val="nil"/>
              <w:bottom w:val="single" w:sz="4" w:space="0" w:color="auto"/>
              <w:right w:val="single" w:sz="4" w:space="0" w:color="auto"/>
            </w:tcBorders>
            <w:noWrap/>
            <w:vAlign w:val="center"/>
            <w:hideMark/>
          </w:tcPr>
          <w:p w14:paraId="5952CB7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8553B2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8CAF83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DA261C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98CECE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E6A026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13EB467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15BA3F7B" w14:textId="77777777" w:rsidTr="00F73364">
        <w:trPr>
          <w:trHeight w:val="3900"/>
        </w:trPr>
        <w:tc>
          <w:tcPr>
            <w:tcW w:w="620" w:type="dxa"/>
            <w:vMerge w:val="restart"/>
            <w:tcBorders>
              <w:top w:val="nil"/>
              <w:left w:val="single" w:sz="4" w:space="0" w:color="auto"/>
              <w:bottom w:val="single" w:sz="4" w:space="0" w:color="auto"/>
              <w:right w:val="single" w:sz="4" w:space="0" w:color="auto"/>
            </w:tcBorders>
            <w:noWrap/>
            <w:vAlign w:val="center"/>
          </w:tcPr>
          <w:p w14:paraId="17B8DD9F" w14:textId="3AAE5BE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A1AE1C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Mata edukacyjna wraz z  darmowym dostępem do 10 pomysłów na angażujące zajęcia z zakresu m.in. matematyki, języków obcych oraz myślenia </w:t>
            </w:r>
            <w:proofErr w:type="spellStart"/>
            <w:r w:rsidRPr="00CD0871">
              <w:rPr>
                <w:rFonts w:ascii="Times New Roman" w:hAnsi="Times New Roman" w:cs="Times New Roman"/>
                <w:color w:val="000000"/>
                <w:sz w:val="24"/>
                <w:szCs w:val="24"/>
                <w:lang w:eastAsia="pl-PL"/>
              </w:rPr>
              <w:t>komputacyjnego</w:t>
            </w:r>
            <w:proofErr w:type="spellEnd"/>
            <w:r w:rsidRPr="00CD0871">
              <w:rPr>
                <w:rFonts w:ascii="Times New Roman" w:hAnsi="Times New Roman" w:cs="Times New Roman"/>
                <w:color w:val="000000"/>
                <w:sz w:val="24"/>
                <w:szCs w:val="24"/>
                <w:lang w:eastAsia="pl-PL"/>
              </w:rPr>
              <w:t xml:space="preserve"> i analitycznego, opracowanych wspólnie z doświadczonymi nauczycielami. Wiele możliwości wykorzystania tej samej maty, dzięki ciekawie zaprojektowanym pomysłom. Przejrzysty projekt maty z polami planszy do gry, liczbami, literami oraz symbolami działań matematycznych. Łatwa w składaniu i przenoszeniu w dołączonym pudełku wszędzie tam, gdzie jest potrzebna. Wykonana z wytrzymałego, odpornego na uszkodzenia materiału.</w:t>
            </w:r>
          </w:p>
        </w:tc>
        <w:tc>
          <w:tcPr>
            <w:tcW w:w="851" w:type="dxa"/>
            <w:vMerge w:val="restart"/>
            <w:tcBorders>
              <w:top w:val="nil"/>
              <w:left w:val="single" w:sz="4" w:space="0" w:color="auto"/>
              <w:bottom w:val="single" w:sz="4" w:space="0" w:color="auto"/>
              <w:right w:val="single" w:sz="4" w:space="0" w:color="auto"/>
            </w:tcBorders>
            <w:noWrap/>
            <w:vAlign w:val="center"/>
            <w:hideMark/>
          </w:tcPr>
          <w:p w14:paraId="6454279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0B7EE03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D6B443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725B7D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D0AB19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5E4B925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43A256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197062B3"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252221B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973F64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zawiera:</w:t>
            </w:r>
          </w:p>
        </w:tc>
        <w:tc>
          <w:tcPr>
            <w:tcW w:w="851" w:type="dxa"/>
            <w:vMerge/>
            <w:tcBorders>
              <w:top w:val="nil"/>
              <w:left w:val="single" w:sz="4" w:space="0" w:color="auto"/>
              <w:bottom w:val="single" w:sz="4" w:space="0" w:color="auto"/>
              <w:right w:val="single" w:sz="4" w:space="0" w:color="auto"/>
            </w:tcBorders>
            <w:vAlign w:val="center"/>
            <w:hideMark/>
          </w:tcPr>
          <w:p w14:paraId="60BC776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93DBAA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02E8BC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4B46B5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885D41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1269C7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14D9C4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944BCD6"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078734E3"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904AED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matę edukacyjną do pracy z robotem edukacyjnym,</w:t>
            </w:r>
          </w:p>
        </w:tc>
        <w:tc>
          <w:tcPr>
            <w:tcW w:w="851" w:type="dxa"/>
            <w:vMerge/>
            <w:tcBorders>
              <w:top w:val="nil"/>
              <w:left w:val="single" w:sz="4" w:space="0" w:color="auto"/>
              <w:bottom w:val="single" w:sz="4" w:space="0" w:color="auto"/>
              <w:right w:val="single" w:sz="4" w:space="0" w:color="auto"/>
            </w:tcBorders>
            <w:vAlign w:val="center"/>
            <w:hideMark/>
          </w:tcPr>
          <w:p w14:paraId="73B50D9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3D65B8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1821A9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742F6D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F0348E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C0FA5D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F5B367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6B76759"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7D0D164F"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A1DDA3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dostęp do 10 pomysłów na dedykowane ćwiczenia.</w:t>
            </w:r>
          </w:p>
        </w:tc>
        <w:tc>
          <w:tcPr>
            <w:tcW w:w="851" w:type="dxa"/>
            <w:vMerge/>
            <w:tcBorders>
              <w:top w:val="nil"/>
              <w:left w:val="single" w:sz="4" w:space="0" w:color="auto"/>
              <w:bottom w:val="single" w:sz="4" w:space="0" w:color="auto"/>
              <w:right w:val="single" w:sz="4" w:space="0" w:color="auto"/>
            </w:tcBorders>
            <w:vAlign w:val="center"/>
            <w:hideMark/>
          </w:tcPr>
          <w:p w14:paraId="66498A8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E555F4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C35CE2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732D5C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440402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FEA2AF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57EA61D"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410425D" w14:textId="77777777" w:rsidTr="00F73364">
        <w:trPr>
          <w:trHeight w:val="3300"/>
        </w:trPr>
        <w:tc>
          <w:tcPr>
            <w:tcW w:w="620" w:type="dxa"/>
            <w:tcBorders>
              <w:top w:val="nil"/>
              <w:left w:val="single" w:sz="4" w:space="0" w:color="auto"/>
              <w:bottom w:val="single" w:sz="4" w:space="0" w:color="auto"/>
              <w:right w:val="single" w:sz="4" w:space="0" w:color="auto"/>
            </w:tcBorders>
            <w:noWrap/>
            <w:vAlign w:val="center"/>
          </w:tcPr>
          <w:p w14:paraId="35049FBE" w14:textId="4E07784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D7110C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początkowy klocków typu LEGO; Zestaw klocków rozwija umiejętności zespołowe i komunikacyjne, wyobraźnię, pewność siebie, zaangażowanie i wnikliwość. Zawiera klocki typu LEGO i typu LEGO DUPLO oraz elementy potrzebne do rozwijania podstawowych umiejętności: budowania metafor, tworzenia kreatywnych historii i wykorzystywania wyobraźni tj.: koła, opony, okna, drzewa, części </w:t>
            </w:r>
            <w:proofErr w:type="spellStart"/>
            <w:r w:rsidRPr="00CD0871">
              <w:rPr>
                <w:rFonts w:ascii="Times New Roman" w:hAnsi="Times New Roman" w:cs="Times New Roman"/>
                <w:color w:val="000000"/>
                <w:sz w:val="24"/>
                <w:szCs w:val="24"/>
                <w:lang w:eastAsia="pl-PL"/>
              </w:rPr>
              <w:t>minifigurek</w:t>
            </w:r>
            <w:proofErr w:type="spellEnd"/>
            <w:r w:rsidRPr="00CD0871">
              <w:rPr>
                <w:rFonts w:ascii="Times New Roman" w:hAnsi="Times New Roman" w:cs="Times New Roman"/>
                <w:color w:val="000000"/>
                <w:sz w:val="24"/>
                <w:szCs w:val="24"/>
                <w:lang w:eastAsia="pl-PL"/>
              </w:rPr>
              <w:t xml:space="preserve">, patyczki, kulki i małe płytki konstrukcyjne. W zestawie broszura </w:t>
            </w:r>
            <w:proofErr w:type="spellStart"/>
            <w:r w:rsidRPr="00CD0871">
              <w:rPr>
                <w:rFonts w:ascii="Times New Roman" w:hAnsi="Times New Roman" w:cs="Times New Roman"/>
                <w:color w:val="000000"/>
                <w:sz w:val="24"/>
                <w:szCs w:val="24"/>
                <w:lang w:eastAsia="pl-PL"/>
              </w:rPr>
              <w:t>Imaginopedia</w:t>
            </w:r>
            <w:proofErr w:type="spellEnd"/>
            <w:r w:rsidRPr="00CD0871">
              <w:rPr>
                <w:rFonts w:ascii="Times New Roman" w:hAnsi="Times New Roman" w:cs="Times New Roman"/>
                <w:color w:val="000000"/>
                <w:sz w:val="24"/>
                <w:szCs w:val="24"/>
                <w:lang w:eastAsia="pl-PL"/>
              </w:rPr>
              <w:t xml:space="preserve"> z podstawowymi zasadami procesu.</w:t>
            </w:r>
          </w:p>
        </w:tc>
        <w:tc>
          <w:tcPr>
            <w:tcW w:w="851" w:type="dxa"/>
            <w:tcBorders>
              <w:top w:val="nil"/>
              <w:left w:val="nil"/>
              <w:bottom w:val="single" w:sz="4" w:space="0" w:color="auto"/>
              <w:right w:val="single" w:sz="4" w:space="0" w:color="auto"/>
            </w:tcBorders>
            <w:noWrap/>
            <w:vAlign w:val="center"/>
            <w:hideMark/>
          </w:tcPr>
          <w:p w14:paraId="459D19C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6F1BFD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359032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8D9DE0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927B90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3F2903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2B92A6A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48E8005F" w14:textId="77777777" w:rsidTr="00F73364">
        <w:trPr>
          <w:trHeight w:val="2100"/>
        </w:trPr>
        <w:tc>
          <w:tcPr>
            <w:tcW w:w="620" w:type="dxa"/>
            <w:vMerge w:val="restart"/>
            <w:tcBorders>
              <w:top w:val="nil"/>
              <w:left w:val="single" w:sz="4" w:space="0" w:color="auto"/>
              <w:bottom w:val="single" w:sz="4" w:space="0" w:color="auto"/>
              <w:right w:val="single" w:sz="4" w:space="0" w:color="auto"/>
            </w:tcBorders>
            <w:noWrap/>
            <w:vAlign w:val="center"/>
          </w:tcPr>
          <w:p w14:paraId="6ECEC0A0" w14:textId="0F9DA50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CC0A7F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klocków konstrukcyjnych typu LEGO Tożsamość i krajobraz zestaw zawiera duży wybór płytek konstrukcyjnych i trzy pomarańczowe, plastikowe tacki do sortowania oraz elementy takie jak zwierzątka, koła, opony, okna, drzewa, części </w:t>
            </w:r>
            <w:proofErr w:type="spellStart"/>
            <w:r w:rsidRPr="00CD0871">
              <w:rPr>
                <w:rFonts w:ascii="Times New Roman" w:hAnsi="Times New Roman" w:cs="Times New Roman"/>
                <w:color w:val="000000"/>
                <w:sz w:val="24"/>
                <w:szCs w:val="24"/>
                <w:lang w:eastAsia="pl-PL"/>
              </w:rPr>
              <w:t>minifigurek</w:t>
            </w:r>
            <w:proofErr w:type="spellEnd"/>
            <w:r w:rsidRPr="00CD0871">
              <w:rPr>
                <w:rFonts w:ascii="Times New Roman" w:hAnsi="Times New Roman" w:cs="Times New Roman"/>
                <w:color w:val="000000"/>
                <w:sz w:val="24"/>
                <w:szCs w:val="24"/>
                <w:lang w:eastAsia="pl-PL"/>
              </w:rPr>
              <w:t>, patyczki, kulki, spiralne rurki, drabinki i płotki.</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5F8BA0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4205455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F42915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7CEBC4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119CB6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059E1A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D68649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3DD7EC1C"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07631E9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0997E2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nadaje się dla grupy 10–12 uczestników warsztatów trwających 1 lub 2 dni.</w:t>
            </w:r>
          </w:p>
        </w:tc>
        <w:tc>
          <w:tcPr>
            <w:tcW w:w="851" w:type="dxa"/>
            <w:vMerge/>
            <w:tcBorders>
              <w:top w:val="nil"/>
              <w:left w:val="single" w:sz="4" w:space="0" w:color="auto"/>
              <w:bottom w:val="single" w:sz="4" w:space="0" w:color="auto"/>
              <w:right w:val="single" w:sz="4" w:space="0" w:color="auto"/>
            </w:tcBorders>
            <w:vAlign w:val="center"/>
            <w:hideMark/>
          </w:tcPr>
          <w:p w14:paraId="1B890B8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38B71A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7945A4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157BA4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D92B60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05ECC4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FD01C3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7C06969"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1F89BE7F" w14:textId="2DD05BE7"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25DDD3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Łopatka silikonowa </w:t>
            </w:r>
            <w:proofErr w:type="spellStart"/>
            <w:r w:rsidRPr="00CD0871">
              <w:rPr>
                <w:rFonts w:ascii="Times New Roman" w:hAnsi="Times New Roman" w:cs="Times New Roman"/>
                <w:color w:val="000000"/>
                <w:sz w:val="24"/>
                <w:szCs w:val="24"/>
                <w:lang w:eastAsia="pl-PL"/>
              </w:rPr>
              <w:t>szpatuła</w:t>
            </w:r>
            <w:proofErr w:type="spellEnd"/>
            <w:r w:rsidRPr="00CD0871">
              <w:rPr>
                <w:rFonts w:ascii="Times New Roman" w:hAnsi="Times New Roman" w:cs="Times New Roman"/>
                <w:color w:val="000000"/>
                <w:sz w:val="24"/>
                <w:szCs w:val="24"/>
                <w:lang w:eastAsia="pl-PL"/>
              </w:rPr>
              <w:t xml:space="preserve"> prostokątna z silikonową końcówką i bambusową rączką. Długość łopatki min. 30 cm.</w:t>
            </w:r>
          </w:p>
        </w:tc>
        <w:tc>
          <w:tcPr>
            <w:tcW w:w="851" w:type="dxa"/>
            <w:tcBorders>
              <w:top w:val="nil"/>
              <w:left w:val="nil"/>
              <w:bottom w:val="single" w:sz="4" w:space="0" w:color="auto"/>
              <w:right w:val="single" w:sz="4" w:space="0" w:color="auto"/>
            </w:tcBorders>
            <w:noWrap/>
            <w:vAlign w:val="center"/>
            <w:hideMark/>
          </w:tcPr>
          <w:p w14:paraId="65FB461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3BDB1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F5F0D4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C8D9B0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F81893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77A519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4A97AC7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343E6725" w14:textId="77777777" w:rsidTr="00F73364">
        <w:trPr>
          <w:trHeight w:val="1500"/>
        </w:trPr>
        <w:tc>
          <w:tcPr>
            <w:tcW w:w="620" w:type="dxa"/>
            <w:tcBorders>
              <w:top w:val="nil"/>
              <w:left w:val="single" w:sz="4" w:space="0" w:color="auto"/>
              <w:bottom w:val="single" w:sz="4" w:space="0" w:color="auto"/>
              <w:right w:val="single" w:sz="4" w:space="0" w:color="auto"/>
            </w:tcBorders>
            <w:noWrap/>
            <w:vAlign w:val="center"/>
          </w:tcPr>
          <w:p w14:paraId="6B98B79C" w14:textId="2D627167"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CC8CD0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Łopatka wykonana z tworzywa sztucznego, z otworem do wieszania, odporna na temperatury do 230 stopni Celsjusza, bezpieczna dla powłok nieprzywierających. Z możliwością mycia w zmywarce. Długość łopatki min. 30 cm.  </w:t>
            </w:r>
          </w:p>
        </w:tc>
        <w:tc>
          <w:tcPr>
            <w:tcW w:w="851" w:type="dxa"/>
            <w:tcBorders>
              <w:top w:val="nil"/>
              <w:left w:val="nil"/>
              <w:bottom w:val="single" w:sz="4" w:space="0" w:color="auto"/>
              <w:right w:val="single" w:sz="4" w:space="0" w:color="auto"/>
            </w:tcBorders>
            <w:noWrap/>
            <w:vAlign w:val="center"/>
            <w:hideMark/>
          </w:tcPr>
          <w:p w14:paraId="1E6ECBB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B8A89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CC0E8B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FACADB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E911B4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FD0258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2F3C380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06FCF892"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5907C0EB" w14:textId="34A5570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980E65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Łyżka szumówka okrągła, długość min 30 cm. Wykonana ze stali nierdzewnej, posiadająca uchwyt do wieszania.</w:t>
            </w:r>
          </w:p>
        </w:tc>
        <w:tc>
          <w:tcPr>
            <w:tcW w:w="851" w:type="dxa"/>
            <w:tcBorders>
              <w:top w:val="nil"/>
              <w:left w:val="nil"/>
              <w:bottom w:val="single" w:sz="4" w:space="0" w:color="auto"/>
              <w:right w:val="single" w:sz="4" w:space="0" w:color="auto"/>
            </w:tcBorders>
            <w:noWrap/>
            <w:vAlign w:val="center"/>
            <w:hideMark/>
          </w:tcPr>
          <w:p w14:paraId="011171D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548537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2B5DAD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5991F5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E543BC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085804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shd w:val="clear" w:color="000000" w:fill="D9D9D9"/>
            <w:noWrap/>
            <w:vAlign w:val="center"/>
            <w:hideMark/>
          </w:tcPr>
          <w:p w14:paraId="5C96245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110BFDC4"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31D8C026" w14:textId="4607B25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35033B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Wałek do ciasta Wałek do ciasta pokryty silikonem z dębowymi rączkami. Długość wałka z rączkami min. 38 cm oraz 5 cm średnicy.</w:t>
            </w:r>
          </w:p>
        </w:tc>
        <w:tc>
          <w:tcPr>
            <w:tcW w:w="851" w:type="dxa"/>
            <w:tcBorders>
              <w:top w:val="nil"/>
              <w:left w:val="nil"/>
              <w:bottom w:val="single" w:sz="4" w:space="0" w:color="auto"/>
              <w:right w:val="single" w:sz="4" w:space="0" w:color="auto"/>
            </w:tcBorders>
            <w:noWrap/>
            <w:vAlign w:val="center"/>
            <w:hideMark/>
          </w:tcPr>
          <w:p w14:paraId="16DDD3D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715CF4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ABEAD2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00514B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DF7C99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5FE0A1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7DD5E05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43B29F5C"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1412F670" w14:textId="3052239A"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684DCF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Chochla wykonana ze stali nierdzewnej posiadająca uchwyt do zawieszania. Długość chochli min. 30 cm. Mile widziana możliwość mycia w zmywarce. </w:t>
            </w:r>
          </w:p>
        </w:tc>
        <w:tc>
          <w:tcPr>
            <w:tcW w:w="851" w:type="dxa"/>
            <w:tcBorders>
              <w:top w:val="nil"/>
              <w:left w:val="nil"/>
              <w:bottom w:val="single" w:sz="4" w:space="0" w:color="auto"/>
              <w:right w:val="single" w:sz="4" w:space="0" w:color="auto"/>
            </w:tcBorders>
            <w:noWrap/>
            <w:vAlign w:val="center"/>
            <w:hideMark/>
          </w:tcPr>
          <w:p w14:paraId="221CAA2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0B827C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3DBE5E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61071A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FE4716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9E03C1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7A6D070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0D1BAFB6" w14:textId="77777777" w:rsidTr="00F73364">
        <w:trPr>
          <w:trHeight w:val="600"/>
        </w:trPr>
        <w:tc>
          <w:tcPr>
            <w:tcW w:w="620" w:type="dxa"/>
            <w:tcBorders>
              <w:top w:val="nil"/>
              <w:left w:val="single" w:sz="4" w:space="0" w:color="auto"/>
              <w:bottom w:val="single" w:sz="4" w:space="0" w:color="auto"/>
              <w:right w:val="single" w:sz="4" w:space="0" w:color="auto"/>
            </w:tcBorders>
            <w:noWrap/>
            <w:vAlign w:val="center"/>
          </w:tcPr>
          <w:p w14:paraId="369858C6" w14:textId="5A2C9CEA"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D92814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Miska/ dzbanek z miarką; Miska z miarką i pokrywką, do ubijania o pojemności 2l</w:t>
            </w:r>
          </w:p>
        </w:tc>
        <w:tc>
          <w:tcPr>
            <w:tcW w:w="851" w:type="dxa"/>
            <w:tcBorders>
              <w:top w:val="nil"/>
              <w:left w:val="nil"/>
              <w:bottom w:val="single" w:sz="4" w:space="0" w:color="auto"/>
              <w:right w:val="single" w:sz="4" w:space="0" w:color="auto"/>
            </w:tcBorders>
            <w:noWrap/>
            <w:vAlign w:val="center"/>
            <w:hideMark/>
          </w:tcPr>
          <w:p w14:paraId="4876DA2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29C2E6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CAD51F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02EC9D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E0358F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179A7D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6327E8D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6FAEA410" w14:textId="77777777" w:rsidTr="00F73364">
        <w:trPr>
          <w:trHeight w:val="600"/>
        </w:trPr>
        <w:tc>
          <w:tcPr>
            <w:tcW w:w="620" w:type="dxa"/>
            <w:tcBorders>
              <w:top w:val="nil"/>
              <w:left w:val="single" w:sz="4" w:space="0" w:color="auto"/>
              <w:bottom w:val="single" w:sz="4" w:space="0" w:color="auto"/>
              <w:right w:val="single" w:sz="4" w:space="0" w:color="auto"/>
            </w:tcBorders>
            <w:noWrap/>
            <w:vAlign w:val="center"/>
          </w:tcPr>
          <w:p w14:paraId="7A309069" w14:textId="7C8CB24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4210E4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Obieraczka pozioma do warzyw i owoców, wykonana z tworzywa sztucznego</w:t>
            </w:r>
          </w:p>
        </w:tc>
        <w:tc>
          <w:tcPr>
            <w:tcW w:w="851" w:type="dxa"/>
            <w:tcBorders>
              <w:top w:val="nil"/>
              <w:left w:val="nil"/>
              <w:bottom w:val="single" w:sz="4" w:space="0" w:color="auto"/>
              <w:right w:val="single" w:sz="4" w:space="0" w:color="auto"/>
            </w:tcBorders>
            <w:noWrap/>
            <w:vAlign w:val="center"/>
            <w:hideMark/>
          </w:tcPr>
          <w:p w14:paraId="732E40B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07594C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9D9908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A89622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387625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BD453D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5BA1F7D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0B610666"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19D8DE4B" w14:textId="3C9FE52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FD4AD0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Tarka; Tarka powinna posiadać cztery powierzchnie tnące o uniwersalnym zastosowaniu. Wykonana ze stali wysokiej jakości, z antypoślizgową rękojeścią wykonaną z wytrzymałego tworzywa sztucznego.</w:t>
            </w:r>
          </w:p>
        </w:tc>
        <w:tc>
          <w:tcPr>
            <w:tcW w:w="851" w:type="dxa"/>
            <w:tcBorders>
              <w:top w:val="nil"/>
              <w:left w:val="nil"/>
              <w:bottom w:val="single" w:sz="4" w:space="0" w:color="auto"/>
              <w:right w:val="single" w:sz="4" w:space="0" w:color="auto"/>
            </w:tcBorders>
            <w:noWrap/>
            <w:vAlign w:val="center"/>
            <w:hideMark/>
          </w:tcPr>
          <w:p w14:paraId="0CFFA25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603BC8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86511A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8627EB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5A33C6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250BE5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3EA2ECB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2921A088" w14:textId="77777777" w:rsidTr="00F73364">
        <w:trPr>
          <w:trHeight w:val="600"/>
        </w:trPr>
        <w:tc>
          <w:tcPr>
            <w:tcW w:w="620" w:type="dxa"/>
            <w:tcBorders>
              <w:top w:val="nil"/>
              <w:left w:val="single" w:sz="4" w:space="0" w:color="auto"/>
              <w:bottom w:val="single" w:sz="4" w:space="0" w:color="auto"/>
              <w:right w:val="single" w:sz="4" w:space="0" w:color="auto"/>
            </w:tcBorders>
            <w:noWrap/>
            <w:vAlign w:val="center"/>
          </w:tcPr>
          <w:p w14:paraId="243F3493" w14:textId="5D27963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7D0A3C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Stolnica drewniana; Drewniana stolnica z rantem o wymiarach nie mniejszych niż 70 cm x 50 cm. </w:t>
            </w:r>
          </w:p>
        </w:tc>
        <w:tc>
          <w:tcPr>
            <w:tcW w:w="851" w:type="dxa"/>
            <w:tcBorders>
              <w:top w:val="nil"/>
              <w:left w:val="nil"/>
              <w:bottom w:val="single" w:sz="4" w:space="0" w:color="auto"/>
              <w:right w:val="single" w:sz="4" w:space="0" w:color="auto"/>
            </w:tcBorders>
            <w:noWrap/>
            <w:vAlign w:val="center"/>
            <w:hideMark/>
          </w:tcPr>
          <w:p w14:paraId="0A26C70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CAD4B6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F337B2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5093A6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E11443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773264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078F8D0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286DB6DB"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0A183F3A" w14:textId="52BB600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F3E41E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Nóż uniwersalny; Nóż o długości min. 15 cm, wykonany z wysokowęglowej stali z powłoką nieprzywierającą non-</w:t>
            </w:r>
            <w:proofErr w:type="spellStart"/>
            <w:r w:rsidRPr="00CD0871">
              <w:rPr>
                <w:rFonts w:ascii="Times New Roman" w:hAnsi="Times New Roman" w:cs="Times New Roman"/>
                <w:color w:val="000000"/>
                <w:sz w:val="24"/>
                <w:szCs w:val="24"/>
                <w:lang w:eastAsia="pl-PL"/>
              </w:rPr>
              <w:t>stick</w:t>
            </w:r>
            <w:proofErr w:type="spellEnd"/>
            <w:r w:rsidRPr="00CD0871">
              <w:rPr>
                <w:rFonts w:ascii="Times New Roman" w:hAnsi="Times New Roman" w:cs="Times New Roman"/>
                <w:color w:val="000000"/>
                <w:sz w:val="24"/>
                <w:szCs w:val="24"/>
                <w:lang w:eastAsia="pl-PL"/>
              </w:rPr>
              <w:t xml:space="preserve">. Gumowy uchwyt. </w:t>
            </w:r>
          </w:p>
        </w:tc>
        <w:tc>
          <w:tcPr>
            <w:tcW w:w="851" w:type="dxa"/>
            <w:tcBorders>
              <w:top w:val="nil"/>
              <w:left w:val="nil"/>
              <w:bottom w:val="single" w:sz="4" w:space="0" w:color="auto"/>
              <w:right w:val="single" w:sz="4" w:space="0" w:color="auto"/>
            </w:tcBorders>
            <w:noWrap/>
            <w:vAlign w:val="center"/>
            <w:hideMark/>
          </w:tcPr>
          <w:p w14:paraId="7274013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7600FF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B52824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75CB30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A4E3B9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64FD97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0057192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26596044" w14:textId="77777777" w:rsidTr="00F73364">
        <w:trPr>
          <w:trHeight w:val="2700"/>
        </w:trPr>
        <w:tc>
          <w:tcPr>
            <w:tcW w:w="620" w:type="dxa"/>
            <w:tcBorders>
              <w:top w:val="nil"/>
              <w:left w:val="single" w:sz="4" w:space="0" w:color="auto"/>
              <w:bottom w:val="single" w:sz="4" w:space="0" w:color="auto"/>
              <w:right w:val="single" w:sz="4" w:space="0" w:color="auto"/>
            </w:tcBorders>
            <w:noWrap/>
            <w:vAlign w:val="center"/>
          </w:tcPr>
          <w:p w14:paraId="140CAB6E" w14:textId="7960ADE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51961D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Podkładka kuchenna; Kwadratowa podkładka silikonowa przeznaczona przede wszystkim pod garnki i patelnie. Produkt charakteryzuje się odpornością nie tylko na wysokie, ale również niskie temperatury; zakresie od -40 do aż 230 stopni. Z pewnością można jej użyć jako podkładki do innych pojemników, których nie chcemy ryzykować uszkodzenia stołu lub blatu kuchennego. Rozmiar: 17 cm x 17 cm.</w:t>
            </w:r>
          </w:p>
        </w:tc>
        <w:tc>
          <w:tcPr>
            <w:tcW w:w="851" w:type="dxa"/>
            <w:tcBorders>
              <w:top w:val="nil"/>
              <w:left w:val="nil"/>
              <w:bottom w:val="single" w:sz="4" w:space="0" w:color="auto"/>
              <w:right w:val="single" w:sz="4" w:space="0" w:color="auto"/>
            </w:tcBorders>
            <w:noWrap/>
            <w:vAlign w:val="center"/>
            <w:hideMark/>
          </w:tcPr>
          <w:p w14:paraId="79CB6ED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C68F47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178684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3464CB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AF9837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135194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6D16FF9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635C337F" w14:textId="77777777" w:rsidTr="00F73364">
        <w:trPr>
          <w:trHeight w:val="1500"/>
        </w:trPr>
        <w:tc>
          <w:tcPr>
            <w:tcW w:w="620" w:type="dxa"/>
            <w:tcBorders>
              <w:top w:val="nil"/>
              <w:left w:val="single" w:sz="4" w:space="0" w:color="auto"/>
              <w:bottom w:val="single" w:sz="4" w:space="0" w:color="auto"/>
              <w:right w:val="single" w:sz="4" w:space="0" w:color="auto"/>
            </w:tcBorders>
            <w:noWrap/>
            <w:vAlign w:val="center"/>
          </w:tcPr>
          <w:p w14:paraId="4DCEC620" w14:textId="0CFC9FA9"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093A70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Trzepaczka/Ubijaczka; Trzepaczka do piany wykonana z wysokiej jakości stali nierdzewnej, trwała i odporna na rdzę, łatwa do czyszczenia. Mile widziana możliwość mycia w zmywarce. Wymiary produktu: dł. 29 cm, średnica 6 cm.  </w:t>
            </w:r>
          </w:p>
        </w:tc>
        <w:tc>
          <w:tcPr>
            <w:tcW w:w="851" w:type="dxa"/>
            <w:tcBorders>
              <w:top w:val="nil"/>
              <w:left w:val="nil"/>
              <w:bottom w:val="single" w:sz="4" w:space="0" w:color="auto"/>
              <w:right w:val="single" w:sz="4" w:space="0" w:color="auto"/>
            </w:tcBorders>
            <w:noWrap/>
            <w:vAlign w:val="center"/>
            <w:hideMark/>
          </w:tcPr>
          <w:p w14:paraId="0B7B4C2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42525C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026D9D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D80272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86B14C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F08072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12084C1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5B016884"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633075DD" w14:textId="5285CBF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55267A3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Komplet/zestaw/serwis obiadowy; Zastawa stołowa na 18 osób, składająca się z 54 elementów. W skład wchodzi: talerz deserowy, talerz głęboki, talerz płytki. Zastawa może mieć kształt okrągły lub kwadratowy. Kolor najlepiej biały. Wykonana ze szkła opalowego lub szkła hartowanego.</w:t>
            </w:r>
          </w:p>
        </w:tc>
        <w:tc>
          <w:tcPr>
            <w:tcW w:w="851" w:type="dxa"/>
            <w:tcBorders>
              <w:top w:val="nil"/>
              <w:left w:val="nil"/>
              <w:bottom w:val="single" w:sz="4" w:space="0" w:color="auto"/>
              <w:right w:val="single" w:sz="4" w:space="0" w:color="auto"/>
            </w:tcBorders>
            <w:noWrap/>
            <w:vAlign w:val="center"/>
            <w:hideMark/>
          </w:tcPr>
          <w:p w14:paraId="402CB05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D767B5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5674C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6E5B05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4AB833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2D61EB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tcBorders>
              <w:top w:val="nil"/>
              <w:left w:val="nil"/>
              <w:bottom w:val="single" w:sz="4" w:space="0" w:color="auto"/>
              <w:right w:val="single" w:sz="4" w:space="0" w:color="auto"/>
            </w:tcBorders>
            <w:shd w:val="clear" w:color="000000" w:fill="D9D9D9"/>
            <w:noWrap/>
            <w:vAlign w:val="center"/>
            <w:hideMark/>
          </w:tcPr>
          <w:p w14:paraId="4B641EE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1FEEC7AD" w14:textId="77777777" w:rsidTr="00F73364">
        <w:trPr>
          <w:trHeight w:val="300"/>
        </w:trPr>
        <w:tc>
          <w:tcPr>
            <w:tcW w:w="620" w:type="dxa"/>
            <w:tcBorders>
              <w:top w:val="nil"/>
              <w:left w:val="single" w:sz="4" w:space="0" w:color="auto"/>
              <w:bottom w:val="single" w:sz="4" w:space="0" w:color="auto"/>
              <w:right w:val="single" w:sz="4" w:space="0" w:color="auto"/>
            </w:tcBorders>
            <w:noWrap/>
            <w:vAlign w:val="center"/>
          </w:tcPr>
          <w:p w14:paraId="6013746E" w14:textId="71EEBE0F"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noWrap/>
            <w:vAlign w:val="center"/>
            <w:hideMark/>
          </w:tcPr>
          <w:p w14:paraId="6566900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Obcinaczka metalowa do nitek; Długość całkowita 10,6 cm.</w:t>
            </w:r>
          </w:p>
        </w:tc>
        <w:tc>
          <w:tcPr>
            <w:tcW w:w="851" w:type="dxa"/>
            <w:tcBorders>
              <w:top w:val="nil"/>
              <w:left w:val="nil"/>
              <w:bottom w:val="single" w:sz="4" w:space="0" w:color="auto"/>
              <w:right w:val="single" w:sz="4" w:space="0" w:color="auto"/>
            </w:tcBorders>
            <w:noWrap/>
            <w:vAlign w:val="center"/>
            <w:hideMark/>
          </w:tcPr>
          <w:p w14:paraId="2AB138B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BDA615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3D5D0D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CB916B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3A9C2D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2A5D50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1EEA5C9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0D40EF4E" w14:textId="77777777" w:rsidTr="00F73364">
        <w:trPr>
          <w:trHeight w:val="600"/>
        </w:trPr>
        <w:tc>
          <w:tcPr>
            <w:tcW w:w="620" w:type="dxa"/>
            <w:tcBorders>
              <w:top w:val="nil"/>
              <w:left w:val="single" w:sz="4" w:space="0" w:color="auto"/>
              <w:bottom w:val="single" w:sz="4" w:space="0" w:color="auto"/>
              <w:right w:val="single" w:sz="4" w:space="0" w:color="auto"/>
            </w:tcBorders>
            <w:noWrap/>
            <w:vAlign w:val="center"/>
          </w:tcPr>
          <w:p w14:paraId="266F01E1" w14:textId="6EFE44E6"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BA7D9E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Nożyczki krawieckie; Nożyczki w całości metalowe o długości nożyczek: 28 cm i długości ostrza: 12 cm.</w:t>
            </w:r>
          </w:p>
        </w:tc>
        <w:tc>
          <w:tcPr>
            <w:tcW w:w="851" w:type="dxa"/>
            <w:tcBorders>
              <w:top w:val="nil"/>
              <w:left w:val="nil"/>
              <w:bottom w:val="single" w:sz="4" w:space="0" w:color="auto"/>
              <w:right w:val="single" w:sz="4" w:space="0" w:color="auto"/>
            </w:tcBorders>
            <w:noWrap/>
            <w:vAlign w:val="center"/>
            <w:hideMark/>
          </w:tcPr>
          <w:p w14:paraId="415F192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853F94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88E0C8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C836FB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96061D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1966A1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shd w:val="clear" w:color="000000" w:fill="D9D9D9"/>
            <w:noWrap/>
            <w:vAlign w:val="center"/>
            <w:hideMark/>
          </w:tcPr>
          <w:p w14:paraId="326FFCC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0331F518" w14:textId="77777777" w:rsidTr="00F73364">
        <w:trPr>
          <w:trHeight w:val="600"/>
        </w:trPr>
        <w:tc>
          <w:tcPr>
            <w:tcW w:w="620" w:type="dxa"/>
            <w:tcBorders>
              <w:top w:val="nil"/>
              <w:left w:val="single" w:sz="4" w:space="0" w:color="auto"/>
              <w:bottom w:val="single" w:sz="4" w:space="0" w:color="auto"/>
              <w:right w:val="single" w:sz="4" w:space="0" w:color="auto"/>
            </w:tcBorders>
            <w:noWrap/>
            <w:vAlign w:val="center"/>
          </w:tcPr>
          <w:p w14:paraId="0F293FBB" w14:textId="2BA62AB6"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C7EABD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Szpilki krawieckie; Bardzo ostre i długie szpilki 44 mm ze szklanymi kolorowymi łebkami. Opakowanie 10g.</w:t>
            </w:r>
          </w:p>
        </w:tc>
        <w:tc>
          <w:tcPr>
            <w:tcW w:w="851" w:type="dxa"/>
            <w:tcBorders>
              <w:top w:val="nil"/>
              <w:left w:val="nil"/>
              <w:bottom w:val="single" w:sz="4" w:space="0" w:color="auto"/>
              <w:right w:val="single" w:sz="4" w:space="0" w:color="auto"/>
            </w:tcBorders>
            <w:noWrap/>
            <w:vAlign w:val="center"/>
            <w:hideMark/>
          </w:tcPr>
          <w:p w14:paraId="62935F2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AB715C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CCBDB6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3AD8D6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417B50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C881E3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shd w:val="clear" w:color="000000" w:fill="D9D9D9"/>
            <w:noWrap/>
            <w:vAlign w:val="center"/>
            <w:hideMark/>
          </w:tcPr>
          <w:p w14:paraId="3CFAF91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32F44902"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2E944D1F" w14:textId="20C14509"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A5F68F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Szydełko 5.5 mm; Aluminiowe szydełko z ergonomiczną, trwałą rączką z tworzywa sztucznego. Rozmiar 6,5 mm, długość 15 cm.</w:t>
            </w:r>
          </w:p>
        </w:tc>
        <w:tc>
          <w:tcPr>
            <w:tcW w:w="851" w:type="dxa"/>
            <w:tcBorders>
              <w:top w:val="nil"/>
              <w:left w:val="nil"/>
              <w:bottom w:val="single" w:sz="4" w:space="0" w:color="auto"/>
              <w:right w:val="single" w:sz="4" w:space="0" w:color="auto"/>
            </w:tcBorders>
            <w:noWrap/>
            <w:vAlign w:val="center"/>
            <w:hideMark/>
          </w:tcPr>
          <w:p w14:paraId="094AC03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3BDF5A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986979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B720FA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1CEB84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27F7FD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shd w:val="clear" w:color="000000" w:fill="D9D9D9"/>
            <w:noWrap/>
            <w:vAlign w:val="center"/>
            <w:hideMark/>
          </w:tcPr>
          <w:p w14:paraId="40590A7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6BC91A8A"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60A1A545" w14:textId="31823799"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44E363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Szydełko 6.5 mm; Aluminiowe szydełko z ergonomiczną, trwałą rączką z tworzywa sztucznego. Rozmiar 5,5 mm, długość 14 cm.</w:t>
            </w:r>
          </w:p>
        </w:tc>
        <w:tc>
          <w:tcPr>
            <w:tcW w:w="851" w:type="dxa"/>
            <w:tcBorders>
              <w:top w:val="nil"/>
              <w:left w:val="nil"/>
              <w:bottom w:val="single" w:sz="4" w:space="0" w:color="auto"/>
              <w:right w:val="single" w:sz="4" w:space="0" w:color="auto"/>
            </w:tcBorders>
            <w:noWrap/>
            <w:vAlign w:val="center"/>
            <w:hideMark/>
          </w:tcPr>
          <w:p w14:paraId="37828F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6D78C6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6320C1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906521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2888C6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B8041C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shd w:val="clear" w:color="000000" w:fill="D9D9D9"/>
            <w:noWrap/>
            <w:vAlign w:val="center"/>
            <w:hideMark/>
          </w:tcPr>
          <w:p w14:paraId="52679B9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7AEB066A"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1D0C17CC" w14:textId="6B9BAD7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3F9A3B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Szydełko 5 mm; Aluminiowe szydełko z ergonomiczną, trwałą rączką z tworzywa sztucznego. Rozmiar: 5 mm Długość: 13 cm.</w:t>
            </w:r>
          </w:p>
        </w:tc>
        <w:tc>
          <w:tcPr>
            <w:tcW w:w="851" w:type="dxa"/>
            <w:tcBorders>
              <w:top w:val="nil"/>
              <w:left w:val="nil"/>
              <w:bottom w:val="single" w:sz="4" w:space="0" w:color="auto"/>
              <w:right w:val="single" w:sz="4" w:space="0" w:color="auto"/>
            </w:tcBorders>
            <w:noWrap/>
            <w:vAlign w:val="center"/>
            <w:hideMark/>
          </w:tcPr>
          <w:p w14:paraId="4B0B26B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5D9C00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DA9B70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2E018A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A1EC1F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79031D6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shd w:val="clear" w:color="000000" w:fill="D9D9D9"/>
            <w:noWrap/>
            <w:vAlign w:val="center"/>
            <w:hideMark/>
          </w:tcPr>
          <w:p w14:paraId="078B027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4B274595"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256219A1" w14:textId="4E599F1E"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F7DF88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Igły plastikowe; Igły plastikowe do wełny, sznurka, komplet 10 szt. Rozmiary oczka wynoszą 1,8 x 12 mm. Długość igieł: 75 mm, Średnica igły: 2,4 mm</w:t>
            </w:r>
          </w:p>
        </w:tc>
        <w:tc>
          <w:tcPr>
            <w:tcW w:w="851" w:type="dxa"/>
            <w:tcBorders>
              <w:top w:val="nil"/>
              <w:left w:val="nil"/>
              <w:bottom w:val="single" w:sz="4" w:space="0" w:color="auto"/>
              <w:right w:val="single" w:sz="4" w:space="0" w:color="auto"/>
            </w:tcBorders>
            <w:noWrap/>
            <w:vAlign w:val="center"/>
            <w:hideMark/>
          </w:tcPr>
          <w:p w14:paraId="5EB5028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12DDB1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739EA9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3E9DE1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DFA623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996987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850" w:type="dxa"/>
            <w:tcBorders>
              <w:top w:val="nil"/>
              <w:left w:val="nil"/>
              <w:bottom w:val="single" w:sz="4" w:space="0" w:color="auto"/>
              <w:right w:val="single" w:sz="4" w:space="0" w:color="auto"/>
            </w:tcBorders>
            <w:shd w:val="clear" w:color="000000" w:fill="D9D9D9"/>
            <w:noWrap/>
            <w:vAlign w:val="center"/>
            <w:hideMark/>
          </w:tcPr>
          <w:p w14:paraId="716502B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3831F406" w14:textId="77777777" w:rsidTr="00F73364">
        <w:trPr>
          <w:trHeight w:val="600"/>
        </w:trPr>
        <w:tc>
          <w:tcPr>
            <w:tcW w:w="620" w:type="dxa"/>
            <w:tcBorders>
              <w:top w:val="nil"/>
              <w:left w:val="single" w:sz="4" w:space="0" w:color="auto"/>
              <w:bottom w:val="single" w:sz="4" w:space="0" w:color="auto"/>
              <w:right w:val="single" w:sz="4" w:space="0" w:color="auto"/>
            </w:tcBorders>
            <w:noWrap/>
            <w:vAlign w:val="center"/>
          </w:tcPr>
          <w:p w14:paraId="3CA54A0F" w14:textId="5F3A1E6F"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C16EEA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Miarka/centymetr krawiecki; Miara krawiecka z podziałką centymetrową , dł. 150 cm, szer. 19 mm</w:t>
            </w:r>
          </w:p>
        </w:tc>
        <w:tc>
          <w:tcPr>
            <w:tcW w:w="851" w:type="dxa"/>
            <w:tcBorders>
              <w:top w:val="nil"/>
              <w:left w:val="nil"/>
              <w:bottom w:val="single" w:sz="4" w:space="0" w:color="auto"/>
              <w:right w:val="single" w:sz="4" w:space="0" w:color="auto"/>
            </w:tcBorders>
            <w:noWrap/>
            <w:vAlign w:val="center"/>
            <w:hideMark/>
          </w:tcPr>
          <w:p w14:paraId="06CD4D6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D1F947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F8F01C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C440EC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9F6C55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AFCD87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shd w:val="clear" w:color="000000" w:fill="D9D9D9"/>
            <w:noWrap/>
            <w:vAlign w:val="center"/>
            <w:hideMark/>
          </w:tcPr>
          <w:p w14:paraId="0108585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382479CD"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6F6B4BAA" w14:textId="53AE6EAD"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242BAF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sztućców; Zestaw sztućców na 6 osób, składający się z 24 elementów, w skład których wchodzą: Nóż obiadowy – 6 szt., widelec obiadowy – 6 szt., łyżka obiadowa – 6 szt., łyżeczka do herbaty - 6 szt. Sztućce wykonane ze stali nierdzewnej 18/10, w kolorze srebrnym. Możliwość mycia w zmywarce mile widziana. </w:t>
            </w:r>
          </w:p>
        </w:tc>
        <w:tc>
          <w:tcPr>
            <w:tcW w:w="851" w:type="dxa"/>
            <w:tcBorders>
              <w:top w:val="nil"/>
              <w:left w:val="nil"/>
              <w:bottom w:val="single" w:sz="4" w:space="0" w:color="auto"/>
              <w:right w:val="single" w:sz="4" w:space="0" w:color="auto"/>
            </w:tcBorders>
            <w:noWrap/>
            <w:vAlign w:val="center"/>
            <w:hideMark/>
          </w:tcPr>
          <w:p w14:paraId="550C23B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DC24ED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25668A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7FA193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0A5926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AEDF08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shd w:val="clear" w:color="000000" w:fill="D9D9D9"/>
            <w:noWrap/>
            <w:vAlign w:val="center"/>
            <w:hideMark/>
          </w:tcPr>
          <w:p w14:paraId="5530471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306720A1"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6A6180A4" w14:textId="65D8C15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991053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Miarki kuchenne; Zestaw 5 miarek, wykonanych z tworzywa sztucznego, w kształcie łyżki, z możliwością mycia w zmywarce. W zestawie powinny występować następujące pojemności: Miarka I - pojemność: 60 ml, Miarka II - pojemność: 80 ml, Miarka III - pojemność: 125 ml, Miarka IV - pojemność: 160 ml, Miarka V - pojemność: 250 ml</w:t>
            </w:r>
          </w:p>
        </w:tc>
        <w:tc>
          <w:tcPr>
            <w:tcW w:w="851" w:type="dxa"/>
            <w:tcBorders>
              <w:top w:val="nil"/>
              <w:left w:val="nil"/>
              <w:bottom w:val="single" w:sz="4" w:space="0" w:color="auto"/>
              <w:right w:val="single" w:sz="4" w:space="0" w:color="auto"/>
            </w:tcBorders>
            <w:noWrap/>
            <w:vAlign w:val="center"/>
            <w:hideMark/>
          </w:tcPr>
          <w:p w14:paraId="0B830A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D337E1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B7A172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5D7B76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FA3716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0C41B8B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850" w:type="dxa"/>
            <w:tcBorders>
              <w:top w:val="nil"/>
              <w:left w:val="nil"/>
              <w:bottom w:val="single" w:sz="4" w:space="0" w:color="auto"/>
              <w:right w:val="single" w:sz="4" w:space="0" w:color="auto"/>
            </w:tcBorders>
            <w:shd w:val="clear" w:color="000000" w:fill="D9D9D9"/>
            <w:noWrap/>
            <w:vAlign w:val="center"/>
            <w:hideMark/>
          </w:tcPr>
          <w:p w14:paraId="5056E39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4D92CED4"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7F5BA078" w14:textId="477DB597"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9280F9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knotów; Zestaw knotów min. 100 szt., o długości min. 4 cm. Knoty zaimpregnowane, zakute blaszką, gotowe do użycia, wypalają się do końca nie kopcące.</w:t>
            </w:r>
          </w:p>
        </w:tc>
        <w:tc>
          <w:tcPr>
            <w:tcW w:w="851" w:type="dxa"/>
            <w:tcBorders>
              <w:top w:val="nil"/>
              <w:left w:val="nil"/>
              <w:bottom w:val="single" w:sz="4" w:space="0" w:color="auto"/>
              <w:right w:val="single" w:sz="4" w:space="0" w:color="auto"/>
            </w:tcBorders>
            <w:noWrap/>
            <w:vAlign w:val="center"/>
            <w:hideMark/>
          </w:tcPr>
          <w:p w14:paraId="10EAA7D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tcBorders>
              <w:top w:val="nil"/>
              <w:left w:val="nil"/>
              <w:bottom w:val="single" w:sz="4" w:space="0" w:color="auto"/>
              <w:right w:val="single" w:sz="4" w:space="0" w:color="auto"/>
            </w:tcBorders>
            <w:noWrap/>
            <w:vAlign w:val="center"/>
            <w:hideMark/>
          </w:tcPr>
          <w:p w14:paraId="15368FF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93CF56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29F5CF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1" w:type="dxa"/>
            <w:tcBorders>
              <w:top w:val="nil"/>
              <w:left w:val="nil"/>
              <w:bottom w:val="single" w:sz="4" w:space="0" w:color="auto"/>
              <w:right w:val="single" w:sz="4" w:space="0" w:color="auto"/>
            </w:tcBorders>
            <w:noWrap/>
            <w:vAlign w:val="center"/>
            <w:hideMark/>
          </w:tcPr>
          <w:p w14:paraId="16BF375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40B9FD5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A39919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4EEB2BFE"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141582B8" w14:textId="3CAC484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8448F4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Waga z odważnikami; Waga szkolna metalowa z zestawem odważników 1g-2010g. W skład wchodzą odważniki: 1kg, 500g, 200g, 100gx2, 50g, 20gx2, 10g, 5g, 2gx2, 1g. Obciążenie maksymalne - 2000 g</w:t>
            </w:r>
          </w:p>
        </w:tc>
        <w:tc>
          <w:tcPr>
            <w:tcW w:w="851" w:type="dxa"/>
            <w:tcBorders>
              <w:top w:val="nil"/>
              <w:left w:val="nil"/>
              <w:bottom w:val="single" w:sz="4" w:space="0" w:color="auto"/>
              <w:right w:val="single" w:sz="4" w:space="0" w:color="auto"/>
            </w:tcBorders>
            <w:noWrap/>
            <w:vAlign w:val="center"/>
            <w:hideMark/>
          </w:tcPr>
          <w:p w14:paraId="193A819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tcBorders>
              <w:top w:val="nil"/>
              <w:left w:val="nil"/>
              <w:bottom w:val="single" w:sz="4" w:space="0" w:color="auto"/>
              <w:right w:val="single" w:sz="4" w:space="0" w:color="auto"/>
            </w:tcBorders>
            <w:noWrap/>
            <w:vAlign w:val="center"/>
            <w:hideMark/>
          </w:tcPr>
          <w:p w14:paraId="748A916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2F875C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0CA517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CA33E3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992" w:type="dxa"/>
            <w:tcBorders>
              <w:top w:val="nil"/>
              <w:left w:val="nil"/>
              <w:bottom w:val="single" w:sz="4" w:space="0" w:color="auto"/>
              <w:right w:val="single" w:sz="4" w:space="0" w:color="auto"/>
            </w:tcBorders>
            <w:noWrap/>
            <w:vAlign w:val="center"/>
            <w:hideMark/>
          </w:tcPr>
          <w:p w14:paraId="5D96662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DD9930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w:t>
            </w:r>
          </w:p>
        </w:tc>
      </w:tr>
      <w:tr w:rsidR="00CD0871" w:rsidRPr="00CD0871" w14:paraId="5B029C3A"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2F039A33" w14:textId="385DD79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83F51B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Suchy lód; Suchy lód w formie granulatu o średnicy 16 mm, opakowanie 10 kg, przechowywany w pojemniku </w:t>
            </w:r>
            <w:proofErr w:type="spellStart"/>
            <w:r w:rsidRPr="00CD0871">
              <w:rPr>
                <w:rFonts w:ascii="Times New Roman" w:hAnsi="Times New Roman" w:cs="Times New Roman"/>
                <w:color w:val="000000"/>
                <w:sz w:val="24"/>
                <w:szCs w:val="24"/>
                <w:lang w:eastAsia="pl-PL"/>
              </w:rPr>
              <w:t>termobox</w:t>
            </w:r>
            <w:proofErr w:type="spellEnd"/>
            <w:r w:rsidRPr="00CD0871">
              <w:rPr>
                <w:rFonts w:ascii="Times New Roman" w:hAnsi="Times New Roman" w:cs="Times New Roman"/>
                <w:color w:val="000000"/>
                <w:sz w:val="24"/>
                <w:szCs w:val="24"/>
                <w:lang w:eastAsia="pl-PL"/>
              </w:rPr>
              <w:t>. Wykonany z dwutlenku węgla o czystości 99,9%, będącym naturalnym produktem. ZASTOSOWANIE: Na weselu, Do drinków, Do gastronomii, Do lodówki turystycznej, Na przyjęcia i imprezy okolicznościowe,  Do produkcji wina,  Do eksperymentów</w:t>
            </w:r>
          </w:p>
        </w:tc>
        <w:tc>
          <w:tcPr>
            <w:tcW w:w="851" w:type="dxa"/>
            <w:tcBorders>
              <w:top w:val="nil"/>
              <w:left w:val="nil"/>
              <w:bottom w:val="single" w:sz="4" w:space="0" w:color="auto"/>
              <w:right w:val="single" w:sz="4" w:space="0" w:color="auto"/>
            </w:tcBorders>
            <w:noWrap/>
            <w:vAlign w:val="center"/>
            <w:hideMark/>
          </w:tcPr>
          <w:p w14:paraId="702EECB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tcBorders>
              <w:top w:val="nil"/>
              <w:left w:val="nil"/>
              <w:bottom w:val="single" w:sz="4" w:space="0" w:color="auto"/>
              <w:right w:val="single" w:sz="4" w:space="0" w:color="auto"/>
            </w:tcBorders>
            <w:noWrap/>
            <w:vAlign w:val="center"/>
            <w:hideMark/>
          </w:tcPr>
          <w:p w14:paraId="533BFF6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FC1BA8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61CC78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91F1F4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5A00624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BC6219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51394C9E" w14:textId="77777777" w:rsidTr="00F73364">
        <w:trPr>
          <w:trHeight w:val="3600"/>
        </w:trPr>
        <w:tc>
          <w:tcPr>
            <w:tcW w:w="620" w:type="dxa"/>
            <w:tcBorders>
              <w:top w:val="nil"/>
              <w:left w:val="single" w:sz="4" w:space="0" w:color="auto"/>
              <w:bottom w:val="single" w:sz="4" w:space="0" w:color="auto"/>
              <w:right w:val="single" w:sz="4" w:space="0" w:color="auto"/>
            </w:tcBorders>
            <w:noWrap/>
            <w:vAlign w:val="center"/>
          </w:tcPr>
          <w:p w14:paraId="0E305422" w14:textId="0325534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F1867E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Klocki edukacyjne typu LEGO Zestaw klocków zachęca uczniów w wieku 6-10 lat do interdyscyplinarnej nauki przedmiotów STEAM. Pozwala ćwiczyć umiejętność rozwiązywania problemów i opowiadania historii podczas zabawy, która uczy dzieci wytrwałości i samodzielnego myślenia. Zestaw: 12 planów zajęć, 67 scenariuszy lekcji, Materiały instruktażowe i wprowadzające, Pomoc z wdrażaniem materiałów w klasie, Narzędzia oceny, Zasoby do nauczania hybrydowego, Możliwość wykupienia szkolenia przeprowadzanego przez Certyfikowanego Trenera.</w:t>
            </w:r>
          </w:p>
        </w:tc>
        <w:tc>
          <w:tcPr>
            <w:tcW w:w="851" w:type="dxa"/>
            <w:tcBorders>
              <w:top w:val="nil"/>
              <w:left w:val="nil"/>
              <w:bottom w:val="single" w:sz="4" w:space="0" w:color="auto"/>
              <w:right w:val="single" w:sz="4" w:space="0" w:color="auto"/>
            </w:tcBorders>
            <w:noWrap/>
            <w:vAlign w:val="center"/>
            <w:hideMark/>
          </w:tcPr>
          <w:p w14:paraId="1656002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C51854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E73DBB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DC03E4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321812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992" w:type="dxa"/>
            <w:tcBorders>
              <w:top w:val="nil"/>
              <w:left w:val="nil"/>
              <w:bottom w:val="single" w:sz="4" w:space="0" w:color="auto"/>
              <w:right w:val="single" w:sz="4" w:space="0" w:color="auto"/>
            </w:tcBorders>
            <w:noWrap/>
            <w:vAlign w:val="center"/>
            <w:hideMark/>
          </w:tcPr>
          <w:p w14:paraId="6765B0A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337DD8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5F429B90"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1E3D306D" w14:textId="49F8182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C77961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Klocki matematyczne; Zestaw kostek dających dużo możliwości łączenia ich ze sobą. Do budowania oraz zabaw matematycznych. W skład wchodzi: • 100 kostek • 10 kolorów. Klocki mają wymiary 2 x 2 cm</w:t>
            </w:r>
          </w:p>
        </w:tc>
        <w:tc>
          <w:tcPr>
            <w:tcW w:w="851" w:type="dxa"/>
            <w:tcBorders>
              <w:top w:val="nil"/>
              <w:left w:val="nil"/>
              <w:bottom w:val="single" w:sz="4" w:space="0" w:color="auto"/>
              <w:right w:val="single" w:sz="4" w:space="0" w:color="auto"/>
            </w:tcBorders>
            <w:noWrap/>
            <w:vAlign w:val="center"/>
            <w:hideMark/>
          </w:tcPr>
          <w:p w14:paraId="02C50D8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5CA4B77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61FAF7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89A770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8D49CA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F8BC34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FD0907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70708D58"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1956D2F5" w14:textId="4DC2FF03"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2E7CD3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Magnetyczne klocki konstrukcyjne; Zestaw klocków magnetycznych do tworzenia niesamowitych budowli. Klocki konstrukcyjne mające zróżnicowane kształty i wielkości co umożliwią na kreowanie niesamowitych budowli, a ich kolory i barwy przypominające szkiełko zachęcające dzieci do zabawy. Kafelki wykonane z przyjemnego w dotyku materiału, których wielkość została dopasowana do rączek dzieci. Zestaw powinien zawierać min. 100 elementów. </w:t>
            </w:r>
          </w:p>
        </w:tc>
        <w:tc>
          <w:tcPr>
            <w:tcW w:w="851" w:type="dxa"/>
            <w:tcBorders>
              <w:top w:val="nil"/>
              <w:left w:val="nil"/>
              <w:bottom w:val="single" w:sz="4" w:space="0" w:color="auto"/>
              <w:right w:val="single" w:sz="4" w:space="0" w:color="auto"/>
            </w:tcBorders>
            <w:noWrap/>
            <w:vAlign w:val="center"/>
            <w:hideMark/>
          </w:tcPr>
          <w:p w14:paraId="01B839A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noWrap/>
            <w:vAlign w:val="center"/>
            <w:hideMark/>
          </w:tcPr>
          <w:p w14:paraId="1389905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F743CE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951DAE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447164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62F47A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2EDD075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3D3FD7C8" w14:textId="77777777" w:rsidTr="00F73364">
        <w:trPr>
          <w:trHeight w:val="1575"/>
        </w:trPr>
        <w:tc>
          <w:tcPr>
            <w:tcW w:w="620" w:type="dxa"/>
            <w:tcBorders>
              <w:top w:val="nil"/>
              <w:left w:val="single" w:sz="4" w:space="0" w:color="auto"/>
              <w:bottom w:val="single" w:sz="4" w:space="0" w:color="auto"/>
              <w:right w:val="single" w:sz="4" w:space="0" w:color="auto"/>
            </w:tcBorders>
            <w:noWrap/>
            <w:vAlign w:val="center"/>
          </w:tcPr>
          <w:p w14:paraId="28EB4DE6" w14:textId="4CBDF01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6183DC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Modułowe Pracownie Przyrodnicze - moduł WODA - pakiet klasowy; Pakiet 6 Modułów Woda jest gotowym narzędziem dla nauczyciela, umożliwiającym prowadzenie zajęć dotyczących tematyki wody z wykorzystaniem metody badawczej. Moduł WODA zawiera: 30 scenariuszy pozwalających zbadać właściwości wody, podczas prowadzenia eksperymentów o różnym stopniu trudności. Scenariusze są w formacie PDF na pendrive ( karta dla nauczyciela (x 2), karta ucznia (x 15) i karty pracy dla ucznia (2X), 3 podręczniki dla nauczyciela, 3 Pendrive z cyfrową kopią wszystkich kart dla nauczyciela i ucznia. 6 walizek z zestawem narzędzi potrzebnych do wykonania doświadczeń.</w:t>
            </w:r>
          </w:p>
        </w:tc>
        <w:tc>
          <w:tcPr>
            <w:tcW w:w="851" w:type="dxa"/>
            <w:tcBorders>
              <w:top w:val="nil"/>
              <w:left w:val="nil"/>
              <w:bottom w:val="single" w:sz="4" w:space="0" w:color="auto"/>
              <w:right w:val="single" w:sz="4" w:space="0" w:color="auto"/>
            </w:tcBorders>
            <w:noWrap/>
            <w:vAlign w:val="center"/>
            <w:hideMark/>
          </w:tcPr>
          <w:p w14:paraId="4B07EC1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tcBorders>
              <w:top w:val="nil"/>
              <w:left w:val="nil"/>
              <w:bottom w:val="single" w:sz="4" w:space="0" w:color="auto"/>
              <w:right w:val="single" w:sz="4" w:space="0" w:color="auto"/>
            </w:tcBorders>
            <w:noWrap/>
            <w:vAlign w:val="center"/>
            <w:hideMark/>
          </w:tcPr>
          <w:p w14:paraId="09F9098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1EFF58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DAA582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B05183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D7F422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619F7A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04211871" w14:textId="77777777" w:rsidTr="00F73364">
        <w:trPr>
          <w:trHeight w:val="600"/>
        </w:trPr>
        <w:tc>
          <w:tcPr>
            <w:tcW w:w="620" w:type="dxa"/>
            <w:vMerge w:val="restart"/>
            <w:tcBorders>
              <w:top w:val="nil"/>
              <w:left w:val="single" w:sz="4" w:space="0" w:color="auto"/>
              <w:bottom w:val="single" w:sz="4" w:space="0" w:color="auto"/>
              <w:right w:val="single" w:sz="4" w:space="0" w:color="auto"/>
            </w:tcBorders>
            <w:noWrap/>
            <w:vAlign w:val="center"/>
          </w:tcPr>
          <w:p w14:paraId="5545DA03" w14:textId="2DB00EE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3C9946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Modułowe Pracownie Przyrodnicze - moduł POWIETRZE; Moduł Powietrze zawiera:</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7503D0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vMerge w:val="restart"/>
            <w:tcBorders>
              <w:top w:val="nil"/>
              <w:left w:val="single" w:sz="4" w:space="0" w:color="auto"/>
              <w:bottom w:val="single" w:sz="4" w:space="0" w:color="auto"/>
              <w:right w:val="single" w:sz="4" w:space="0" w:color="auto"/>
            </w:tcBorders>
            <w:noWrap/>
            <w:vAlign w:val="center"/>
            <w:hideMark/>
          </w:tcPr>
          <w:p w14:paraId="7C41A26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D01704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B3E8DC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69D291C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4E2EF10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79E292A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50F5C113" w14:textId="77777777" w:rsidTr="00F73364">
        <w:trPr>
          <w:trHeight w:val="5100"/>
        </w:trPr>
        <w:tc>
          <w:tcPr>
            <w:tcW w:w="620" w:type="dxa"/>
            <w:vMerge/>
            <w:tcBorders>
              <w:top w:val="nil"/>
              <w:left w:val="single" w:sz="4" w:space="0" w:color="auto"/>
              <w:bottom w:val="single" w:sz="4" w:space="0" w:color="auto"/>
              <w:right w:val="single" w:sz="4" w:space="0" w:color="auto"/>
            </w:tcBorders>
            <w:vAlign w:val="center"/>
          </w:tcPr>
          <w:p w14:paraId="04B35FA0"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06835E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 walizkę z zestawem materiałów w postaci sprzętu do przeprowadzenia doświadczeń, podręcznik dla nauczyciela, zawierający opis lekcji z wykorzystaniem elementów metody badawczej oraz poradnik na temat tego, jak konstruować dobre pytania badawcze, opisy przebiegu 45-minutowych zajęć z wykorzystaniem elementów metody badawczej, propozycje doświadczeń opisanych w kartach nauczyciela i kartach ucznia (karty są dostępne w podręczniku - wersja do skserowania lub na pendrive - wersja do druku). Karty zawierają dokładne instrukcje doświadczeń, odniesienie do podstawy programowej, merytoryczne wytłumaczenie zjawisk oraz podpowiedź, jak radzić sobie z trudnymi sytuacjami podczas wykonywania doświadczenia, nośnik pamięci z kartami nauczyciela i kartami ucznia w wersji do druku.</w:t>
            </w:r>
          </w:p>
        </w:tc>
        <w:tc>
          <w:tcPr>
            <w:tcW w:w="851" w:type="dxa"/>
            <w:vMerge/>
            <w:tcBorders>
              <w:top w:val="nil"/>
              <w:left w:val="single" w:sz="4" w:space="0" w:color="auto"/>
              <w:bottom w:val="single" w:sz="4" w:space="0" w:color="auto"/>
              <w:right w:val="single" w:sz="4" w:space="0" w:color="auto"/>
            </w:tcBorders>
            <w:vAlign w:val="center"/>
            <w:hideMark/>
          </w:tcPr>
          <w:p w14:paraId="68E96C6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DF1C61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F499CE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614178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BD6EA2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EE1099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A3AE87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823BCC6" w14:textId="77777777" w:rsidTr="00F73364">
        <w:trPr>
          <w:trHeight w:val="2700"/>
        </w:trPr>
        <w:tc>
          <w:tcPr>
            <w:tcW w:w="620" w:type="dxa"/>
            <w:tcBorders>
              <w:top w:val="nil"/>
              <w:left w:val="single" w:sz="4" w:space="0" w:color="auto"/>
              <w:bottom w:val="single" w:sz="4" w:space="0" w:color="auto"/>
              <w:right w:val="single" w:sz="4" w:space="0" w:color="auto"/>
            </w:tcBorders>
            <w:noWrap/>
            <w:vAlign w:val="center"/>
          </w:tcPr>
          <w:p w14:paraId="7EFCE28B" w14:textId="5637788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68BFD3C" w14:textId="4A305CC3"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kalkulator biurowy; Kalkulator biurowy o wymiarach: 129 x 130 x 34 mm, o czarnej obudowie z szarymi i czarnymi przyciskami. Niezbędne funkcje kalkulatora: podwójne zasilanie, słoneczne i na baterie, pamięć, 10 cyfrowy wyświetlacz, obliczanie marży MU, funkcja podatkowa TAX, przycisk zmiany znaku +/-, obliczenia procentowe, pierwiastek kwadratowy, podwójne zero, automatyczne wyłączanie. Powinien posiadać antypoślizgową podstawę oraz gwarancję </w:t>
            </w:r>
            <w:r w:rsidR="00F73364">
              <w:rPr>
                <w:rFonts w:ascii="Times New Roman" w:hAnsi="Times New Roman" w:cs="Times New Roman"/>
                <w:color w:val="000000"/>
                <w:sz w:val="24"/>
                <w:szCs w:val="24"/>
                <w:lang w:eastAsia="pl-PL"/>
              </w:rPr>
              <w:t>12 miesięcy</w:t>
            </w:r>
          </w:p>
        </w:tc>
        <w:tc>
          <w:tcPr>
            <w:tcW w:w="851" w:type="dxa"/>
            <w:tcBorders>
              <w:top w:val="nil"/>
              <w:left w:val="nil"/>
              <w:bottom w:val="single" w:sz="4" w:space="0" w:color="auto"/>
              <w:right w:val="single" w:sz="4" w:space="0" w:color="auto"/>
            </w:tcBorders>
            <w:noWrap/>
            <w:vAlign w:val="center"/>
            <w:hideMark/>
          </w:tcPr>
          <w:p w14:paraId="037EC1B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noWrap/>
            <w:vAlign w:val="center"/>
            <w:hideMark/>
          </w:tcPr>
          <w:p w14:paraId="30D93D1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908EE5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6ABB9A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4FCEFF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992" w:type="dxa"/>
            <w:tcBorders>
              <w:top w:val="nil"/>
              <w:left w:val="nil"/>
              <w:bottom w:val="single" w:sz="4" w:space="0" w:color="auto"/>
              <w:right w:val="single" w:sz="4" w:space="0" w:color="auto"/>
            </w:tcBorders>
            <w:noWrap/>
            <w:vAlign w:val="center"/>
            <w:hideMark/>
          </w:tcPr>
          <w:p w14:paraId="768DA89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389CA5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r>
      <w:tr w:rsidR="00CD0871" w:rsidRPr="00CD0871" w14:paraId="5A868021"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1E0DE3FB" w14:textId="29177BA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5EFC4D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Baza mydlana; Baza mydlana glicerynowa pochodzenia roślinnego transparentna i bezzapachowa. Przezroczysta baza do mydeł nie zawierająca SLS-ów i posiada lekko zasadowe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(ok. 8). Baza posiadająca wydłużony czas zastygania, doskonałe właściwości myjące, pieniące i nawilżające, trwałość i stabilność kolorów, doskonałą przyczepność. Łatwa w formowaniu lub krojeniu. </w:t>
            </w:r>
          </w:p>
        </w:tc>
        <w:tc>
          <w:tcPr>
            <w:tcW w:w="851" w:type="dxa"/>
            <w:tcBorders>
              <w:top w:val="nil"/>
              <w:left w:val="nil"/>
              <w:bottom w:val="single" w:sz="4" w:space="0" w:color="auto"/>
              <w:right w:val="single" w:sz="4" w:space="0" w:color="auto"/>
            </w:tcBorders>
            <w:noWrap/>
            <w:vAlign w:val="center"/>
            <w:hideMark/>
          </w:tcPr>
          <w:p w14:paraId="2A5E34F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c>
          <w:tcPr>
            <w:tcW w:w="850" w:type="dxa"/>
            <w:tcBorders>
              <w:top w:val="nil"/>
              <w:left w:val="nil"/>
              <w:bottom w:val="single" w:sz="4" w:space="0" w:color="auto"/>
              <w:right w:val="single" w:sz="4" w:space="0" w:color="auto"/>
            </w:tcBorders>
            <w:noWrap/>
            <w:vAlign w:val="center"/>
            <w:hideMark/>
          </w:tcPr>
          <w:p w14:paraId="7B235DB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6CF423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82B56C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1ADB9C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0BC25A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CFDAA9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r>
      <w:tr w:rsidR="00CD0871" w:rsidRPr="00CD0871" w14:paraId="43D88475" w14:textId="77777777" w:rsidTr="00F73364">
        <w:trPr>
          <w:trHeight w:val="1500"/>
        </w:trPr>
        <w:tc>
          <w:tcPr>
            <w:tcW w:w="620" w:type="dxa"/>
            <w:tcBorders>
              <w:top w:val="nil"/>
              <w:left w:val="single" w:sz="4" w:space="0" w:color="auto"/>
              <w:bottom w:val="single" w:sz="4" w:space="0" w:color="auto"/>
              <w:right w:val="single" w:sz="4" w:space="0" w:color="auto"/>
            </w:tcBorders>
            <w:noWrap/>
            <w:vAlign w:val="center"/>
          </w:tcPr>
          <w:p w14:paraId="74EE5604" w14:textId="04EFA0BF"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666C41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Taca laboratoryjna, wielofunkcyjna, wykonana z polipropylenu o wymiarach 37 x 30 x 7,5 (H) cm. Wygodna do szkolnych doświadczeń chemicznych, fizycznych lub przyrodniczych. Dno gładkie. Z możliwością sterylizacji. </w:t>
            </w:r>
          </w:p>
        </w:tc>
        <w:tc>
          <w:tcPr>
            <w:tcW w:w="851" w:type="dxa"/>
            <w:tcBorders>
              <w:top w:val="nil"/>
              <w:left w:val="nil"/>
              <w:bottom w:val="single" w:sz="4" w:space="0" w:color="auto"/>
              <w:right w:val="single" w:sz="4" w:space="0" w:color="auto"/>
            </w:tcBorders>
            <w:noWrap/>
            <w:vAlign w:val="center"/>
            <w:hideMark/>
          </w:tcPr>
          <w:p w14:paraId="5F7DDB9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noWrap/>
            <w:vAlign w:val="center"/>
            <w:hideMark/>
          </w:tcPr>
          <w:p w14:paraId="7A5EB22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DE4A09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6F26DF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D7283A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D30E04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719CCF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5BB6D11E"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645E51D8" w14:textId="77F66226"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176C76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Słoiczki małe do świec; słoiczki do świec o pojemności 40 ml, średnicy: 4cm; średnicy wejścia: 35 mm; wysokości z nakrętką: 5 cm; kolor: przezroczysty, w zestawie z zakrętką. Zestaw zawiera 10 szt. słoiczków. </w:t>
            </w:r>
          </w:p>
        </w:tc>
        <w:tc>
          <w:tcPr>
            <w:tcW w:w="851" w:type="dxa"/>
            <w:tcBorders>
              <w:top w:val="nil"/>
              <w:left w:val="nil"/>
              <w:bottom w:val="single" w:sz="4" w:space="0" w:color="auto"/>
              <w:right w:val="single" w:sz="4" w:space="0" w:color="auto"/>
            </w:tcBorders>
            <w:noWrap/>
            <w:vAlign w:val="center"/>
            <w:hideMark/>
          </w:tcPr>
          <w:p w14:paraId="14CC7E8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c>
          <w:tcPr>
            <w:tcW w:w="850" w:type="dxa"/>
            <w:tcBorders>
              <w:top w:val="nil"/>
              <w:left w:val="nil"/>
              <w:bottom w:val="single" w:sz="4" w:space="0" w:color="auto"/>
              <w:right w:val="single" w:sz="4" w:space="0" w:color="auto"/>
            </w:tcBorders>
            <w:noWrap/>
            <w:vAlign w:val="center"/>
            <w:hideMark/>
          </w:tcPr>
          <w:p w14:paraId="041EDF2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F63BA6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FF2D61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20BED9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5EA5E33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D0B75E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r>
      <w:tr w:rsidR="00CD0871" w:rsidRPr="00CD0871" w14:paraId="03F94C51" w14:textId="77777777" w:rsidTr="00F73364">
        <w:trPr>
          <w:trHeight w:val="1200"/>
        </w:trPr>
        <w:tc>
          <w:tcPr>
            <w:tcW w:w="620" w:type="dxa"/>
            <w:vMerge w:val="restart"/>
            <w:tcBorders>
              <w:top w:val="nil"/>
              <w:left w:val="single" w:sz="4" w:space="0" w:color="auto"/>
              <w:bottom w:val="single" w:sz="4" w:space="0" w:color="auto"/>
              <w:right w:val="single" w:sz="4" w:space="0" w:color="auto"/>
            </w:tcBorders>
            <w:noWrap/>
            <w:vAlign w:val="center"/>
          </w:tcPr>
          <w:p w14:paraId="0F816091" w14:textId="422056C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162470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Sztaluga malarska ; Sztaluga wykonana z drewna bukowego lakierowanego, drewno litego, nieklejonego. Sztaluga posiadająca Stabilizowaną półkę,</w:t>
            </w:r>
          </w:p>
        </w:tc>
        <w:tc>
          <w:tcPr>
            <w:tcW w:w="851" w:type="dxa"/>
            <w:vMerge w:val="restart"/>
            <w:tcBorders>
              <w:top w:val="nil"/>
              <w:left w:val="single" w:sz="4" w:space="0" w:color="auto"/>
              <w:bottom w:val="single" w:sz="4" w:space="0" w:color="auto"/>
              <w:right w:val="single" w:sz="4" w:space="0" w:color="auto"/>
            </w:tcBorders>
            <w:noWrap/>
            <w:vAlign w:val="center"/>
            <w:hideMark/>
          </w:tcPr>
          <w:p w14:paraId="624BEC2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5AE68F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EFD56F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7FE4B6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19E6F3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261CE2C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D33B6D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7D02109A" w14:textId="77777777" w:rsidTr="00F73364">
        <w:trPr>
          <w:trHeight w:val="900"/>
        </w:trPr>
        <w:tc>
          <w:tcPr>
            <w:tcW w:w="620" w:type="dxa"/>
            <w:vMerge/>
            <w:tcBorders>
              <w:top w:val="nil"/>
              <w:left w:val="single" w:sz="4" w:space="0" w:color="auto"/>
              <w:bottom w:val="single" w:sz="4" w:space="0" w:color="auto"/>
              <w:right w:val="single" w:sz="4" w:space="0" w:color="auto"/>
            </w:tcBorders>
            <w:vAlign w:val="center"/>
          </w:tcPr>
          <w:p w14:paraId="0DF1717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29B3C0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Regulację wysokości półki: zatrzask na metalowej zębatej listwie. Wymiary: podstawa 57 cm, wysokość od 175 do 234 cm</w:t>
            </w:r>
          </w:p>
        </w:tc>
        <w:tc>
          <w:tcPr>
            <w:tcW w:w="851" w:type="dxa"/>
            <w:vMerge/>
            <w:tcBorders>
              <w:top w:val="nil"/>
              <w:left w:val="single" w:sz="4" w:space="0" w:color="auto"/>
              <w:bottom w:val="single" w:sz="4" w:space="0" w:color="auto"/>
              <w:right w:val="single" w:sz="4" w:space="0" w:color="auto"/>
            </w:tcBorders>
            <w:vAlign w:val="center"/>
            <w:hideMark/>
          </w:tcPr>
          <w:p w14:paraId="185B735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763FE4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21E294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A2279E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7ACAA4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60E3C2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B2607B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0AED221" w14:textId="77777777" w:rsidTr="00F73364">
        <w:trPr>
          <w:trHeight w:val="1200"/>
        </w:trPr>
        <w:tc>
          <w:tcPr>
            <w:tcW w:w="620" w:type="dxa"/>
            <w:vMerge/>
            <w:tcBorders>
              <w:top w:val="nil"/>
              <w:left w:val="single" w:sz="4" w:space="0" w:color="auto"/>
              <w:bottom w:val="single" w:sz="4" w:space="0" w:color="auto"/>
              <w:right w:val="single" w:sz="4" w:space="0" w:color="auto"/>
            </w:tcBorders>
            <w:vAlign w:val="center"/>
          </w:tcPr>
          <w:p w14:paraId="5343D529"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C55716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Maks. wysokość podobrazia: 130 cm, Waga: 7,5 kg. Podstawa regulowana przez solidny system zapadek umocowany na metalowej listwie oraz metalowy zamek.</w:t>
            </w:r>
          </w:p>
        </w:tc>
        <w:tc>
          <w:tcPr>
            <w:tcW w:w="851" w:type="dxa"/>
            <w:vMerge/>
            <w:tcBorders>
              <w:top w:val="nil"/>
              <w:left w:val="single" w:sz="4" w:space="0" w:color="auto"/>
              <w:bottom w:val="single" w:sz="4" w:space="0" w:color="auto"/>
              <w:right w:val="single" w:sz="4" w:space="0" w:color="auto"/>
            </w:tcBorders>
            <w:vAlign w:val="center"/>
            <w:hideMark/>
          </w:tcPr>
          <w:p w14:paraId="24ECE27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EB821D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8F6A9D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9DF7A0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D59F46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F00F4C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2BBFB91"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664942C"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1DBFF769" w14:textId="6DAEA7D9"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8832C3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Olejki zapachowe; Zestaw naturalnych olejków zapachowych składający się z 10 różnych zapachów mn. In.: zapachy kwiatowe – lawendowy, jaśminowy i </w:t>
            </w:r>
            <w:proofErr w:type="spellStart"/>
            <w:r w:rsidRPr="00CD0871">
              <w:rPr>
                <w:rFonts w:ascii="Times New Roman" w:hAnsi="Times New Roman" w:cs="Times New Roman"/>
                <w:color w:val="000000"/>
                <w:sz w:val="24"/>
                <w:szCs w:val="24"/>
                <w:lang w:eastAsia="pl-PL"/>
              </w:rPr>
              <w:t>ylang</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ylang</w:t>
            </w:r>
            <w:proofErr w:type="spellEnd"/>
            <w:r w:rsidRPr="00CD0871">
              <w:rPr>
                <w:rFonts w:ascii="Times New Roman" w:hAnsi="Times New Roman" w:cs="Times New Roman"/>
                <w:color w:val="000000"/>
                <w:sz w:val="24"/>
                <w:szCs w:val="24"/>
                <w:lang w:eastAsia="pl-PL"/>
              </w:rPr>
              <w:t xml:space="preserve">, pomarańczowy i z trawy cytrynowej, sosnowy, eukaliptusowy oraz miętowy, cynamonowy i z drzewa herbacianego. Każdy olejek z zestawu o pojemności min. 10 ml. </w:t>
            </w:r>
          </w:p>
        </w:tc>
        <w:tc>
          <w:tcPr>
            <w:tcW w:w="851" w:type="dxa"/>
            <w:tcBorders>
              <w:top w:val="nil"/>
              <w:left w:val="nil"/>
              <w:bottom w:val="single" w:sz="4" w:space="0" w:color="auto"/>
              <w:right w:val="single" w:sz="4" w:space="0" w:color="auto"/>
            </w:tcBorders>
            <w:noWrap/>
            <w:vAlign w:val="center"/>
            <w:hideMark/>
          </w:tcPr>
          <w:p w14:paraId="0B4344B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850" w:type="dxa"/>
            <w:tcBorders>
              <w:top w:val="nil"/>
              <w:left w:val="nil"/>
              <w:bottom w:val="single" w:sz="4" w:space="0" w:color="auto"/>
              <w:right w:val="single" w:sz="4" w:space="0" w:color="auto"/>
            </w:tcBorders>
            <w:noWrap/>
            <w:vAlign w:val="center"/>
            <w:hideMark/>
          </w:tcPr>
          <w:p w14:paraId="2EB0166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458DCF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021BE4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98CAB3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492250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5A2ECD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4183695C"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3B95524C" w14:textId="606A249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A83002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Butelki menzurki ; 4 menzurki wykonane z tworzywa sztucznego, zamykane, o poj. 250 ml, 500 ml, 1000 ml, 2000 ml</w:t>
            </w:r>
          </w:p>
        </w:tc>
        <w:tc>
          <w:tcPr>
            <w:tcW w:w="851" w:type="dxa"/>
            <w:tcBorders>
              <w:top w:val="nil"/>
              <w:left w:val="nil"/>
              <w:bottom w:val="single" w:sz="4" w:space="0" w:color="auto"/>
              <w:right w:val="single" w:sz="4" w:space="0" w:color="auto"/>
            </w:tcBorders>
            <w:noWrap/>
            <w:vAlign w:val="center"/>
            <w:hideMark/>
          </w:tcPr>
          <w:p w14:paraId="3EAAC4F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850" w:type="dxa"/>
            <w:tcBorders>
              <w:top w:val="nil"/>
              <w:left w:val="nil"/>
              <w:bottom w:val="single" w:sz="4" w:space="0" w:color="auto"/>
              <w:right w:val="single" w:sz="4" w:space="0" w:color="auto"/>
            </w:tcBorders>
            <w:noWrap/>
            <w:vAlign w:val="center"/>
            <w:hideMark/>
          </w:tcPr>
          <w:p w14:paraId="38542DC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06CD52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A3B0DC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68CF48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688E637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98BC14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567DE4CC" w14:textId="77777777" w:rsidTr="00F73364">
        <w:trPr>
          <w:trHeight w:val="1500"/>
        </w:trPr>
        <w:tc>
          <w:tcPr>
            <w:tcW w:w="620" w:type="dxa"/>
            <w:tcBorders>
              <w:top w:val="nil"/>
              <w:left w:val="single" w:sz="4" w:space="0" w:color="auto"/>
              <w:bottom w:val="single" w:sz="4" w:space="0" w:color="auto"/>
              <w:right w:val="single" w:sz="4" w:space="0" w:color="auto"/>
            </w:tcBorders>
            <w:noWrap/>
            <w:vAlign w:val="center"/>
          </w:tcPr>
          <w:p w14:paraId="696DC5B6" w14:textId="6309CEE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346C86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probówki w stojaku; Stojak z czternastoma probówkami, zamykanymi, nadającymi się do różnego rodzaju eksperymentów. Wykonane z wysokiej jakości tworzywa sztucznego, co sprawia, że są nietłukące.</w:t>
            </w:r>
          </w:p>
        </w:tc>
        <w:tc>
          <w:tcPr>
            <w:tcW w:w="851" w:type="dxa"/>
            <w:tcBorders>
              <w:top w:val="nil"/>
              <w:left w:val="nil"/>
              <w:bottom w:val="single" w:sz="4" w:space="0" w:color="auto"/>
              <w:right w:val="single" w:sz="4" w:space="0" w:color="auto"/>
            </w:tcBorders>
            <w:noWrap/>
            <w:vAlign w:val="center"/>
            <w:hideMark/>
          </w:tcPr>
          <w:p w14:paraId="3D83303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850" w:type="dxa"/>
            <w:tcBorders>
              <w:top w:val="nil"/>
              <w:left w:val="nil"/>
              <w:bottom w:val="single" w:sz="4" w:space="0" w:color="auto"/>
              <w:right w:val="single" w:sz="4" w:space="0" w:color="auto"/>
            </w:tcBorders>
            <w:noWrap/>
            <w:vAlign w:val="center"/>
            <w:hideMark/>
          </w:tcPr>
          <w:p w14:paraId="6CDCD60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F0B27D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A04AC4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052617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33729A4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E95738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114ECA28"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36BF4F62" w14:textId="0A525F6A"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455444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do doświadczeń; Zestaw do wykonywania doświadczeń z wodą. Dzięki niemu w prosty sposób można wykazać, że lód pływa na wodzie, jakie są zmiany temperatury podczas jego topnienia w wodzie oraz ukazuje w jaki sposób zachodzą zmiany wyporności w wodzie morskiej. Podstawowe elementy jakie powinien zawierać zestaw: • 2 podstawki o wym. 15,5 x 5 x 5 cm • 8 probówek • 5 zbiorników • 5 pipet • 5 strzykawek • 1 wąż o dł. 5 m • 3 termometry • 8 korków • 5 lejków</w:t>
            </w:r>
          </w:p>
        </w:tc>
        <w:tc>
          <w:tcPr>
            <w:tcW w:w="851" w:type="dxa"/>
            <w:tcBorders>
              <w:top w:val="nil"/>
              <w:left w:val="nil"/>
              <w:bottom w:val="single" w:sz="4" w:space="0" w:color="auto"/>
              <w:right w:val="single" w:sz="4" w:space="0" w:color="auto"/>
            </w:tcBorders>
            <w:noWrap/>
            <w:vAlign w:val="center"/>
            <w:hideMark/>
          </w:tcPr>
          <w:p w14:paraId="362A5F2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850" w:type="dxa"/>
            <w:tcBorders>
              <w:top w:val="nil"/>
              <w:left w:val="nil"/>
              <w:bottom w:val="single" w:sz="4" w:space="0" w:color="auto"/>
              <w:right w:val="single" w:sz="4" w:space="0" w:color="auto"/>
            </w:tcBorders>
            <w:noWrap/>
            <w:vAlign w:val="center"/>
            <w:hideMark/>
          </w:tcPr>
          <w:p w14:paraId="1290DD1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A7F971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BD473B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06756C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27798F9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D85CE7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31A2515C" w14:textId="77777777" w:rsidTr="00F73364">
        <w:trPr>
          <w:trHeight w:val="600"/>
        </w:trPr>
        <w:tc>
          <w:tcPr>
            <w:tcW w:w="620" w:type="dxa"/>
            <w:vMerge w:val="restart"/>
            <w:tcBorders>
              <w:top w:val="nil"/>
              <w:left w:val="single" w:sz="4" w:space="0" w:color="auto"/>
              <w:bottom w:val="single" w:sz="4" w:space="0" w:color="auto"/>
              <w:right w:val="single" w:sz="4" w:space="0" w:color="auto"/>
            </w:tcBorders>
            <w:noWrap/>
            <w:vAlign w:val="center"/>
          </w:tcPr>
          <w:p w14:paraId="16AE1E0D" w14:textId="15231889"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0C3911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Bryły objętości; Różne bryły geometryczne mieszczące tę samą objętość.</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9A129C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6CD2AD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7F02DC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418F85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CFB312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vMerge w:val="restart"/>
            <w:tcBorders>
              <w:top w:val="nil"/>
              <w:left w:val="single" w:sz="4" w:space="0" w:color="auto"/>
              <w:bottom w:val="single" w:sz="4" w:space="0" w:color="auto"/>
              <w:right w:val="single" w:sz="4" w:space="0" w:color="auto"/>
            </w:tcBorders>
            <w:noWrap/>
            <w:vAlign w:val="center"/>
            <w:hideMark/>
          </w:tcPr>
          <w:p w14:paraId="0B98F3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05B9529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2E9D0741"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3B17FC7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23DCE2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6 plastikowych, przezroczystych pojemników: stożek, kula, walec, sześcian, ostrosłup, graniastosłup</w:t>
            </w:r>
          </w:p>
        </w:tc>
        <w:tc>
          <w:tcPr>
            <w:tcW w:w="851" w:type="dxa"/>
            <w:vMerge/>
            <w:tcBorders>
              <w:top w:val="nil"/>
              <w:left w:val="single" w:sz="4" w:space="0" w:color="auto"/>
              <w:bottom w:val="single" w:sz="4" w:space="0" w:color="auto"/>
              <w:right w:val="single" w:sz="4" w:space="0" w:color="auto"/>
            </w:tcBorders>
            <w:vAlign w:val="center"/>
            <w:hideMark/>
          </w:tcPr>
          <w:p w14:paraId="381A955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EE02F6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98670F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5A937C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7CEC5E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28A461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DAFDC24"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EC2174B"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592C1F9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CC552B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wym. podstawy 10 cm</w:t>
            </w:r>
          </w:p>
        </w:tc>
        <w:tc>
          <w:tcPr>
            <w:tcW w:w="851" w:type="dxa"/>
            <w:vMerge/>
            <w:tcBorders>
              <w:top w:val="nil"/>
              <w:left w:val="single" w:sz="4" w:space="0" w:color="auto"/>
              <w:bottom w:val="single" w:sz="4" w:space="0" w:color="auto"/>
              <w:right w:val="single" w:sz="4" w:space="0" w:color="auto"/>
            </w:tcBorders>
            <w:vAlign w:val="center"/>
            <w:hideMark/>
          </w:tcPr>
          <w:p w14:paraId="0903861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73CA02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BD9236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42F1BF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E501FB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2DD21E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86B12E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B9539E7"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7067FF2D" w14:textId="7E710DFE"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60B5538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Butelka z atomizerem; Butelka z atomizerem o pojemności min. 20ml, wykonana z przezroczystego tworzywa sztucznego.</w:t>
            </w:r>
          </w:p>
        </w:tc>
        <w:tc>
          <w:tcPr>
            <w:tcW w:w="851" w:type="dxa"/>
            <w:tcBorders>
              <w:top w:val="nil"/>
              <w:left w:val="nil"/>
              <w:bottom w:val="single" w:sz="4" w:space="0" w:color="auto"/>
              <w:right w:val="single" w:sz="4" w:space="0" w:color="auto"/>
            </w:tcBorders>
            <w:noWrap/>
            <w:vAlign w:val="center"/>
            <w:hideMark/>
          </w:tcPr>
          <w:p w14:paraId="2752A81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c>
          <w:tcPr>
            <w:tcW w:w="850" w:type="dxa"/>
            <w:tcBorders>
              <w:top w:val="nil"/>
              <w:left w:val="nil"/>
              <w:bottom w:val="single" w:sz="4" w:space="0" w:color="auto"/>
              <w:right w:val="single" w:sz="4" w:space="0" w:color="auto"/>
            </w:tcBorders>
            <w:noWrap/>
            <w:vAlign w:val="center"/>
            <w:hideMark/>
          </w:tcPr>
          <w:p w14:paraId="2906E40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866B57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74B5BC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10DF10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992" w:type="dxa"/>
            <w:tcBorders>
              <w:top w:val="nil"/>
              <w:left w:val="nil"/>
              <w:bottom w:val="single" w:sz="4" w:space="0" w:color="auto"/>
              <w:right w:val="single" w:sz="4" w:space="0" w:color="auto"/>
            </w:tcBorders>
            <w:noWrap/>
            <w:vAlign w:val="center"/>
            <w:hideMark/>
          </w:tcPr>
          <w:p w14:paraId="1EE4C22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8F8605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r>
      <w:tr w:rsidR="00CD0871" w:rsidRPr="00CD0871" w14:paraId="7FA28F4D" w14:textId="77777777" w:rsidTr="00F73364">
        <w:trPr>
          <w:trHeight w:val="2400"/>
        </w:trPr>
        <w:tc>
          <w:tcPr>
            <w:tcW w:w="620" w:type="dxa"/>
            <w:vMerge w:val="restart"/>
            <w:tcBorders>
              <w:top w:val="nil"/>
              <w:left w:val="single" w:sz="4" w:space="0" w:color="auto"/>
              <w:bottom w:val="single" w:sz="4" w:space="0" w:color="auto"/>
              <w:right w:val="single" w:sz="4" w:space="0" w:color="auto"/>
            </w:tcBorders>
            <w:noWrap/>
            <w:vAlign w:val="center"/>
          </w:tcPr>
          <w:p w14:paraId="26DB51A0" w14:textId="5232BB63"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6D7209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gra pamięciowa </w:t>
            </w:r>
            <w:proofErr w:type="spellStart"/>
            <w:r w:rsidRPr="00CD0871">
              <w:rPr>
                <w:rFonts w:ascii="Times New Roman" w:hAnsi="Times New Roman" w:cs="Times New Roman"/>
                <w:color w:val="000000"/>
                <w:sz w:val="24"/>
                <w:szCs w:val="24"/>
                <w:lang w:eastAsia="pl-PL"/>
              </w:rPr>
              <w:t>memory</w:t>
            </w:r>
            <w:proofErr w:type="spellEnd"/>
            <w:r w:rsidRPr="00CD0871">
              <w:rPr>
                <w:rFonts w:ascii="Times New Roman" w:hAnsi="Times New Roman" w:cs="Times New Roman"/>
                <w:color w:val="000000"/>
                <w:sz w:val="24"/>
                <w:szCs w:val="24"/>
                <w:lang w:eastAsia="pl-PL"/>
              </w:rPr>
              <w:t xml:space="preserve">; Gra edukacyjna </w:t>
            </w:r>
            <w:proofErr w:type="spellStart"/>
            <w:r w:rsidRPr="00CD0871">
              <w:rPr>
                <w:rFonts w:ascii="Times New Roman" w:hAnsi="Times New Roman" w:cs="Times New Roman"/>
                <w:color w:val="000000"/>
                <w:sz w:val="24"/>
                <w:szCs w:val="24"/>
                <w:lang w:eastAsia="pl-PL"/>
              </w:rPr>
              <w:t>memory</w:t>
            </w:r>
            <w:proofErr w:type="spellEnd"/>
            <w:r w:rsidRPr="00CD0871">
              <w:rPr>
                <w:rFonts w:ascii="Times New Roman" w:hAnsi="Times New Roman" w:cs="Times New Roman"/>
                <w:color w:val="000000"/>
                <w:sz w:val="24"/>
                <w:szCs w:val="24"/>
                <w:lang w:eastAsia="pl-PL"/>
              </w:rPr>
              <w:t xml:space="preserve"> dla dzieci, która pomaga rozwijać pamięć oraz uczy rozpoznawać i nazywać emocje. Przeznaczona jest dla dzieci z różnych grup wiekowych. Zestaw zawiera 30 par kart, na których znajdują się obrazki przedstawiające różne stany emocjonalne. Kartoniki są zrobione z trwałej, grubej tektury. Każdy ma wymiar 7×7 cm. Wymiary kartoników: 7×7 cm,</w:t>
            </w:r>
          </w:p>
        </w:tc>
        <w:tc>
          <w:tcPr>
            <w:tcW w:w="851" w:type="dxa"/>
            <w:vMerge w:val="restart"/>
            <w:tcBorders>
              <w:top w:val="nil"/>
              <w:left w:val="single" w:sz="4" w:space="0" w:color="auto"/>
              <w:bottom w:val="single" w:sz="4" w:space="0" w:color="auto"/>
              <w:right w:val="single" w:sz="4" w:space="0" w:color="auto"/>
            </w:tcBorders>
            <w:noWrap/>
            <w:vAlign w:val="center"/>
            <w:hideMark/>
          </w:tcPr>
          <w:p w14:paraId="460A4D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443390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1F020D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242849F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8A9962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vMerge w:val="restart"/>
            <w:tcBorders>
              <w:top w:val="nil"/>
              <w:left w:val="single" w:sz="4" w:space="0" w:color="auto"/>
              <w:bottom w:val="single" w:sz="4" w:space="0" w:color="auto"/>
              <w:right w:val="single" w:sz="4" w:space="0" w:color="auto"/>
            </w:tcBorders>
            <w:noWrap/>
            <w:vAlign w:val="center"/>
            <w:hideMark/>
          </w:tcPr>
          <w:p w14:paraId="5CF2AD8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4F755C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7846AB08"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1A607F47"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2FF757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wymiary opakowania: 16,9x11,5x4 cm, wiek: od 3 do 10 lat.</w:t>
            </w:r>
          </w:p>
        </w:tc>
        <w:tc>
          <w:tcPr>
            <w:tcW w:w="851" w:type="dxa"/>
            <w:vMerge/>
            <w:tcBorders>
              <w:top w:val="nil"/>
              <w:left w:val="single" w:sz="4" w:space="0" w:color="auto"/>
              <w:bottom w:val="single" w:sz="4" w:space="0" w:color="auto"/>
              <w:right w:val="single" w:sz="4" w:space="0" w:color="auto"/>
            </w:tcBorders>
            <w:vAlign w:val="center"/>
            <w:hideMark/>
          </w:tcPr>
          <w:p w14:paraId="1D4A830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E91050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C7B90F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B7584B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671154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B4B2D5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E178B45"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114384D"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4A1C515C" w14:textId="7F4BB76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B6A0F3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Plakaty z emocjami; Zestaw składający się z 5 plakatów, z których każdy skupia się na innej emocji: radości, smutku, złości, strachu i wstydzie. Wszystkie plakaty wydrukowane na wysokiej jakości papierze w rozmiarze 30 × 40 cm, trwałe i estetyczne. Przygotowane do samodzielnej oprawy.</w:t>
            </w:r>
          </w:p>
        </w:tc>
        <w:tc>
          <w:tcPr>
            <w:tcW w:w="851" w:type="dxa"/>
            <w:tcBorders>
              <w:top w:val="nil"/>
              <w:left w:val="nil"/>
              <w:bottom w:val="single" w:sz="4" w:space="0" w:color="auto"/>
              <w:right w:val="single" w:sz="4" w:space="0" w:color="auto"/>
            </w:tcBorders>
            <w:noWrap/>
            <w:vAlign w:val="center"/>
            <w:hideMark/>
          </w:tcPr>
          <w:p w14:paraId="6ED66DD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33FFE0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900822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38DA31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BB6F83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455DDCD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CED925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35E1CAE9"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7FC09EE3" w14:textId="16C6EC17"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B9C5E2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Kostka aktywności; Zestaw 48 kart z Ćwiczeniami z zakresu jogi, oddechu, życzliwości i samoświadomości rozwijają inteligencję emocjonalną i wspierają rozwój. W zestawie znajduje się: Kolorowa pluszowa kostka, Karty "</w:t>
            </w:r>
            <w:proofErr w:type="spellStart"/>
            <w:r w:rsidRPr="00CD0871">
              <w:rPr>
                <w:rFonts w:ascii="Times New Roman" w:hAnsi="Times New Roman" w:cs="Times New Roman"/>
                <w:color w:val="000000"/>
                <w:sz w:val="24"/>
                <w:szCs w:val="24"/>
                <w:lang w:eastAsia="pl-PL"/>
              </w:rPr>
              <w:t>Mindfulness</w:t>
            </w:r>
            <w:proofErr w:type="spellEnd"/>
            <w:r w:rsidRPr="00CD0871">
              <w:rPr>
                <w:rFonts w:ascii="Times New Roman" w:hAnsi="Times New Roman" w:cs="Times New Roman"/>
                <w:color w:val="000000"/>
                <w:sz w:val="24"/>
                <w:szCs w:val="24"/>
                <w:lang w:eastAsia="pl-PL"/>
              </w:rPr>
              <w:t>" (karty w fioletowym opakowaniu), E-book "</w:t>
            </w:r>
            <w:proofErr w:type="spellStart"/>
            <w:r w:rsidRPr="00CD0871">
              <w:rPr>
                <w:rFonts w:ascii="Times New Roman" w:hAnsi="Times New Roman" w:cs="Times New Roman"/>
                <w:color w:val="000000"/>
                <w:sz w:val="24"/>
                <w:szCs w:val="24"/>
                <w:lang w:eastAsia="pl-PL"/>
              </w:rPr>
              <w:t>Mindfulness</w:t>
            </w:r>
            <w:proofErr w:type="spellEnd"/>
            <w:r w:rsidRPr="00CD0871">
              <w:rPr>
                <w:rFonts w:ascii="Times New Roman" w:hAnsi="Times New Roman" w:cs="Times New Roman"/>
                <w:color w:val="000000"/>
                <w:sz w:val="24"/>
                <w:szCs w:val="24"/>
                <w:lang w:eastAsia="pl-PL"/>
              </w:rPr>
              <w:t xml:space="preserve"> dla najmłodszych"</w:t>
            </w:r>
          </w:p>
        </w:tc>
        <w:tc>
          <w:tcPr>
            <w:tcW w:w="851" w:type="dxa"/>
            <w:tcBorders>
              <w:top w:val="nil"/>
              <w:left w:val="nil"/>
              <w:bottom w:val="single" w:sz="4" w:space="0" w:color="auto"/>
              <w:right w:val="single" w:sz="4" w:space="0" w:color="auto"/>
            </w:tcBorders>
            <w:noWrap/>
            <w:vAlign w:val="center"/>
            <w:hideMark/>
          </w:tcPr>
          <w:p w14:paraId="58D4F4E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CC5247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2154A3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5CDF1F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8C912A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54DCB2C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1C38C1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0C67A6FC" w14:textId="77777777" w:rsidTr="00F73364">
        <w:trPr>
          <w:trHeight w:val="1500"/>
        </w:trPr>
        <w:tc>
          <w:tcPr>
            <w:tcW w:w="620" w:type="dxa"/>
            <w:tcBorders>
              <w:top w:val="nil"/>
              <w:left w:val="single" w:sz="4" w:space="0" w:color="auto"/>
              <w:bottom w:val="single" w:sz="4" w:space="0" w:color="auto"/>
              <w:right w:val="single" w:sz="4" w:space="0" w:color="auto"/>
            </w:tcBorders>
            <w:noWrap/>
            <w:vAlign w:val="center"/>
          </w:tcPr>
          <w:p w14:paraId="323218D9" w14:textId="685BFEE7"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6F00C42"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Książka </w:t>
            </w:r>
            <w:proofErr w:type="spellStart"/>
            <w:r w:rsidRPr="00CD0871">
              <w:rPr>
                <w:rFonts w:ascii="Times New Roman" w:hAnsi="Times New Roman" w:cs="Times New Roman"/>
                <w:color w:val="000000"/>
                <w:sz w:val="24"/>
                <w:szCs w:val="24"/>
                <w:lang w:eastAsia="pl-PL"/>
              </w:rPr>
              <w:t>Mindfulness</w:t>
            </w:r>
            <w:proofErr w:type="spellEnd"/>
            <w:r w:rsidRPr="00CD0871">
              <w:rPr>
                <w:rFonts w:ascii="Times New Roman" w:hAnsi="Times New Roman" w:cs="Times New Roman"/>
                <w:color w:val="000000"/>
                <w:sz w:val="24"/>
                <w:szCs w:val="24"/>
                <w:lang w:eastAsia="pl-PL"/>
              </w:rPr>
              <w:t xml:space="preserve"> dla dzieci; Książka z ćwiczeniami </w:t>
            </w:r>
            <w:proofErr w:type="spellStart"/>
            <w:r w:rsidRPr="00CD0871">
              <w:rPr>
                <w:rFonts w:ascii="Times New Roman" w:hAnsi="Times New Roman" w:cs="Times New Roman"/>
                <w:color w:val="000000"/>
                <w:sz w:val="24"/>
                <w:szCs w:val="24"/>
                <w:lang w:eastAsia="pl-PL"/>
              </w:rPr>
              <w:t>Mindfulness</w:t>
            </w:r>
            <w:proofErr w:type="spellEnd"/>
            <w:r w:rsidRPr="00CD0871">
              <w:rPr>
                <w:rFonts w:ascii="Times New Roman" w:hAnsi="Times New Roman" w:cs="Times New Roman"/>
                <w:color w:val="000000"/>
                <w:sz w:val="24"/>
                <w:szCs w:val="24"/>
                <w:lang w:eastAsia="pl-PL"/>
              </w:rPr>
              <w:t xml:space="preserve"> dla dzieci, składająca się min. z 96 stron i min. 30 ćwiczeń, które poprawiają </w:t>
            </w:r>
            <w:proofErr w:type="spellStart"/>
            <w:r w:rsidRPr="00CD0871">
              <w:rPr>
                <w:rFonts w:ascii="Times New Roman" w:hAnsi="Times New Roman" w:cs="Times New Roman"/>
                <w:color w:val="000000"/>
                <w:sz w:val="24"/>
                <w:szCs w:val="24"/>
                <w:lang w:eastAsia="pl-PL"/>
              </w:rPr>
              <w:t>samooczucie</w:t>
            </w:r>
            <w:proofErr w:type="spellEnd"/>
            <w:r w:rsidRPr="00CD0871">
              <w:rPr>
                <w:rFonts w:ascii="Times New Roman" w:hAnsi="Times New Roman" w:cs="Times New Roman"/>
                <w:color w:val="000000"/>
                <w:sz w:val="24"/>
                <w:szCs w:val="24"/>
                <w:lang w:eastAsia="pl-PL"/>
              </w:rPr>
              <w:t xml:space="preserve"> i pomagają zachować spokój i kontrolę, posiadająca okładkę broszurową w formacie 211x205 mm. </w:t>
            </w:r>
          </w:p>
        </w:tc>
        <w:tc>
          <w:tcPr>
            <w:tcW w:w="851" w:type="dxa"/>
            <w:tcBorders>
              <w:top w:val="nil"/>
              <w:left w:val="nil"/>
              <w:bottom w:val="single" w:sz="4" w:space="0" w:color="auto"/>
              <w:right w:val="single" w:sz="4" w:space="0" w:color="auto"/>
            </w:tcBorders>
            <w:noWrap/>
            <w:vAlign w:val="center"/>
            <w:hideMark/>
          </w:tcPr>
          <w:p w14:paraId="0213082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F2BD71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FE880C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5A12BD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31B668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6D39A60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7A2677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33BEB5C9" w14:textId="77777777" w:rsidTr="00F73364">
        <w:trPr>
          <w:trHeight w:val="8100"/>
        </w:trPr>
        <w:tc>
          <w:tcPr>
            <w:tcW w:w="620" w:type="dxa"/>
            <w:tcBorders>
              <w:top w:val="nil"/>
              <w:left w:val="single" w:sz="4" w:space="0" w:color="auto"/>
              <w:bottom w:val="single" w:sz="4" w:space="0" w:color="auto"/>
              <w:right w:val="single" w:sz="4" w:space="0" w:color="auto"/>
            </w:tcBorders>
            <w:noWrap/>
            <w:vAlign w:val="center"/>
          </w:tcPr>
          <w:p w14:paraId="7F7DBCDA" w14:textId="2C4EC7E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5C2F6F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klocki edukacyjne typu LEGO; Zestaw klocków edukacyjnych typu LEGO zawierający: Solidny pojemnik do przechowywania z tackami do sortowania, Hub do programowania, czujnik odległości, czujnik siły, czujnik koloru, duży silnik, 2 średnie silniki i ponad 500 atrakcyjnych elementów  w nowych kolorach. Hub do programowania posiadający matrycę świateł 5x5, 6 portów wejścia/wyjścia, zintegrowany żyroskop 6-osiowy, głośnik, moduł Bluetooth i akumulator. Środowisko programowania typu przeciągnij i upuść na tablety i komputery bazuje na popularnym języku programowania </w:t>
            </w:r>
            <w:proofErr w:type="spellStart"/>
            <w:r w:rsidRPr="00CD0871">
              <w:rPr>
                <w:rFonts w:ascii="Times New Roman" w:hAnsi="Times New Roman" w:cs="Times New Roman"/>
                <w:color w:val="000000"/>
                <w:sz w:val="24"/>
                <w:szCs w:val="24"/>
                <w:lang w:eastAsia="pl-PL"/>
              </w:rPr>
              <w:t>Scratch</w:t>
            </w:r>
            <w:proofErr w:type="spellEnd"/>
            <w:r w:rsidRPr="00CD0871">
              <w:rPr>
                <w:rFonts w:ascii="Times New Roman" w:hAnsi="Times New Roman" w:cs="Times New Roman"/>
                <w:color w:val="000000"/>
                <w:sz w:val="24"/>
                <w:szCs w:val="24"/>
                <w:lang w:eastAsia="pl-PL"/>
              </w:rPr>
              <w:t>, którego używają miliony dzieci na całym świecie, 3 zgodne ze standardami nauczania moduły STEAM dla klas 4–8 zawierają głównie 45-minutowe zajęcia dotyczące inżynierii i informatyki. W komplecie szczegółowe scenariusze lekcji online i materiały dla nauczycieli. Stosowanie umiejętności projektowych na każdym etapie procesu projektowania. Kształcenie zdolności skutecznego rozwiązywania problemów i programowania poprzez rozkładanie problemów na części i myślenie algorytmiczne. Projekty przewidujące gromadzenie i przesyłanie danych za pomocą sprzętu i oprogramowania. Praca ze zmiennymi, tablicami danych i danymi w chmurze. Stosowanie myślenia krytycznego i rozwijanie umiejętności przydatnych na rynku pracy.</w:t>
            </w:r>
          </w:p>
        </w:tc>
        <w:tc>
          <w:tcPr>
            <w:tcW w:w="851" w:type="dxa"/>
            <w:tcBorders>
              <w:top w:val="nil"/>
              <w:left w:val="nil"/>
              <w:bottom w:val="single" w:sz="4" w:space="0" w:color="auto"/>
              <w:right w:val="single" w:sz="4" w:space="0" w:color="auto"/>
            </w:tcBorders>
            <w:noWrap/>
            <w:vAlign w:val="center"/>
            <w:hideMark/>
          </w:tcPr>
          <w:p w14:paraId="7388969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850" w:type="dxa"/>
            <w:tcBorders>
              <w:top w:val="nil"/>
              <w:left w:val="nil"/>
              <w:bottom w:val="single" w:sz="4" w:space="0" w:color="auto"/>
              <w:right w:val="single" w:sz="4" w:space="0" w:color="auto"/>
            </w:tcBorders>
            <w:noWrap/>
            <w:vAlign w:val="center"/>
            <w:hideMark/>
          </w:tcPr>
          <w:p w14:paraId="5A057E7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FD249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15196F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2192C5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992" w:type="dxa"/>
            <w:tcBorders>
              <w:top w:val="nil"/>
              <w:left w:val="nil"/>
              <w:bottom w:val="single" w:sz="4" w:space="0" w:color="auto"/>
              <w:right w:val="single" w:sz="4" w:space="0" w:color="auto"/>
            </w:tcBorders>
            <w:noWrap/>
            <w:vAlign w:val="center"/>
            <w:hideMark/>
          </w:tcPr>
          <w:p w14:paraId="6AC7D32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EFDA56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r>
      <w:tr w:rsidR="00CD0871" w:rsidRPr="00CD0871" w14:paraId="24F0230D" w14:textId="77777777" w:rsidTr="00F73364">
        <w:trPr>
          <w:trHeight w:val="1200"/>
        </w:trPr>
        <w:tc>
          <w:tcPr>
            <w:tcW w:w="620" w:type="dxa"/>
            <w:vMerge w:val="restart"/>
            <w:tcBorders>
              <w:top w:val="nil"/>
              <w:left w:val="single" w:sz="4" w:space="0" w:color="auto"/>
              <w:bottom w:val="single" w:sz="4" w:space="0" w:color="auto"/>
              <w:right w:val="single" w:sz="4" w:space="0" w:color="auto"/>
            </w:tcBorders>
            <w:noWrap/>
            <w:vAlign w:val="center"/>
          </w:tcPr>
          <w:p w14:paraId="3650AC4C" w14:textId="65569BB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FEEB60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startowy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zestaw startowy z płytką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Uno stanowiący podstawę wprowadzenia w świat programowania, umożliwiający budowę 15 projektów, przy użyciu instrukcji. Skład zestawu:</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3C9086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2254083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0CCB498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6DD0479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6A5812C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992" w:type="dxa"/>
            <w:vMerge w:val="restart"/>
            <w:tcBorders>
              <w:top w:val="nil"/>
              <w:left w:val="single" w:sz="4" w:space="0" w:color="auto"/>
              <w:bottom w:val="single" w:sz="4" w:space="0" w:color="auto"/>
              <w:right w:val="single" w:sz="4" w:space="0" w:color="auto"/>
            </w:tcBorders>
            <w:noWrap/>
            <w:vAlign w:val="center"/>
            <w:hideMark/>
          </w:tcPr>
          <w:p w14:paraId="4FD50D5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B6ECE6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7CAC7AE1" w14:textId="77777777" w:rsidTr="00F73364">
        <w:trPr>
          <w:trHeight w:val="8190"/>
        </w:trPr>
        <w:tc>
          <w:tcPr>
            <w:tcW w:w="620" w:type="dxa"/>
            <w:vMerge/>
            <w:tcBorders>
              <w:top w:val="nil"/>
              <w:left w:val="single" w:sz="4" w:space="0" w:color="auto"/>
              <w:bottom w:val="single" w:sz="4" w:space="0" w:color="auto"/>
              <w:right w:val="single" w:sz="4" w:space="0" w:color="auto"/>
            </w:tcBorders>
            <w:vAlign w:val="center"/>
          </w:tcPr>
          <w:p w14:paraId="2B7D6BF6"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5A385B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Książka z projektami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172 strony w języku angielskim.,70 zworek do płytki stykowej o różnych rozmiarach.,</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Uno </w:t>
            </w:r>
            <w:proofErr w:type="spellStart"/>
            <w:r w:rsidRPr="00CD0871">
              <w:rPr>
                <w:rFonts w:ascii="Times New Roman" w:hAnsi="Times New Roman" w:cs="Times New Roman"/>
                <w:color w:val="000000"/>
                <w:sz w:val="24"/>
                <w:szCs w:val="24"/>
                <w:lang w:eastAsia="pl-PL"/>
              </w:rPr>
              <w:t>Rev</w:t>
            </w:r>
            <w:proofErr w:type="spellEnd"/>
            <w:r w:rsidRPr="00CD0871">
              <w:rPr>
                <w:rFonts w:ascii="Times New Roman" w:hAnsi="Times New Roman" w:cs="Times New Roman"/>
                <w:color w:val="000000"/>
                <w:sz w:val="24"/>
                <w:szCs w:val="24"/>
                <w:lang w:eastAsia="pl-PL"/>
              </w:rPr>
              <w:t xml:space="preserve">. 3: najnowsza płytka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Uno niezbędna do wykonania powyższych projektów, brzęczyk </w:t>
            </w:r>
            <w:proofErr w:type="spellStart"/>
            <w:r w:rsidRPr="00CD0871">
              <w:rPr>
                <w:rFonts w:ascii="Times New Roman" w:hAnsi="Times New Roman" w:cs="Times New Roman"/>
                <w:color w:val="000000"/>
                <w:sz w:val="24"/>
                <w:szCs w:val="24"/>
                <w:lang w:eastAsia="pl-PL"/>
              </w:rPr>
              <w:t>piezzo</w:t>
            </w:r>
            <w:proofErr w:type="spellEnd"/>
            <w:r w:rsidRPr="00CD0871">
              <w:rPr>
                <w:rFonts w:ascii="Times New Roman" w:hAnsi="Times New Roman" w:cs="Times New Roman"/>
                <w:color w:val="000000"/>
                <w:sz w:val="24"/>
                <w:szCs w:val="24"/>
                <w:lang w:eastAsia="pl-PL"/>
              </w:rPr>
              <w:t xml:space="preserve"> PKM17EPP-4001-B0.,Czujnik przechylenia / wstrząsu, czujnik temperatury TMP36.,Dioda LED RGB – wielokolorowa, Dioda LED - jasna biała, Diody LED niebieskie -  3 szt. Diody LED w kolorach czerwonym, zielonym i żółtym - po 8 szt., Diody 1N4007 - 5 szt., Dystanse żelowe przezroczyste (czerwony, zielony i niebieski) - 3 szt., Fotorezystory VT90N2 LDR - 6 szt., Izolatory optyczne - 2 szt., Kartonowe elementy potrzebne przy niektórych projektach., Klip na baterię 9 V.Kondensatory:5 kondensatorów o pojemności 100 nF,3 kondensatory o pojemności 100 µF,5 kondensatorów o pojemności 100 </w:t>
            </w:r>
            <w:proofErr w:type="spellStart"/>
            <w:r w:rsidRPr="00CD0871">
              <w:rPr>
                <w:rFonts w:ascii="Times New Roman" w:hAnsi="Times New Roman" w:cs="Times New Roman"/>
                <w:color w:val="000000"/>
                <w:sz w:val="24"/>
                <w:szCs w:val="24"/>
                <w:lang w:eastAsia="pl-PL"/>
              </w:rPr>
              <w:t>pF</w:t>
            </w:r>
            <w:proofErr w:type="spellEnd"/>
            <w:r w:rsidRPr="00CD0871">
              <w:rPr>
                <w:rFonts w:ascii="Times New Roman" w:hAnsi="Times New Roman" w:cs="Times New Roman"/>
                <w:color w:val="000000"/>
                <w:sz w:val="24"/>
                <w:szCs w:val="24"/>
                <w:lang w:eastAsia="pl-PL"/>
              </w:rPr>
              <w:t xml:space="preserve">.,Listwa </w:t>
            </w:r>
            <w:proofErr w:type="spellStart"/>
            <w:r w:rsidRPr="00CD0871">
              <w:rPr>
                <w:rFonts w:ascii="Times New Roman" w:hAnsi="Times New Roman" w:cs="Times New Roman"/>
                <w:color w:val="000000"/>
                <w:sz w:val="24"/>
                <w:szCs w:val="24"/>
                <w:lang w:eastAsia="pl-PL"/>
              </w:rPr>
              <w:t>goldpin</w:t>
            </w:r>
            <w:proofErr w:type="spellEnd"/>
            <w:r w:rsidRPr="00CD0871">
              <w:rPr>
                <w:rFonts w:ascii="Times New Roman" w:hAnsi="Times New Roman" w:cs="Times New Roman"/>
                <w:color w:val="000000"/>
                <w:sz w:val="24"/>
                <w:szCs w:val="24"/>
                <w:lang w:eastAsia="pl-PL"/>
              </w:rPr>
              <w:t xml:space="preserve"> - męska 40x1.Mały silnik prądu stałego zasilany napięciem 6 - 9 V., Płytka stykowa 400 otworów., Podstawka na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oraz płytka stykowa., Potencjometry obrotowe 10 </w:t>
            </w:r>
            <w:proofErr w:type="spellStart"/>
            <w:r w:rsidRPr="00CD0871">
              <w:rPr>
                <w:rFonts w:ascii="Times New Roman" w:hAnsi="Times New Roman" w:cs="Times New Roman"/>
                <w:color w:val="000000"/>
                <w:sz w:val="24"/>
                <w:szCs w:val="24"/>
                <w:lang w:eastAsia="pl-PL"/>
              </w:rPr>
              <w:t>kΩ</w:t>
            </w:r>
            <w:proofErr w:type="spellEnd"/>
            <w:r w:rsidRPr="00CD0871">
              <w:rPr>
                <w:rFonts w:ascii="Times New Roman" w:hAnsi="Times New Roman" w:cs="Times New Roman"/>
                <w:color w:val="000000"/>
                <w:sz w:val="24"/>
                <w:szCs w:val="24"/>
                <w:lang w:eastAsia="pl-PL"/>
              </w:rPr>
              <w:t xml:space="preserve"> - 3 szt., Przewody połączeniowe męsko-męskie - 2 szt., Przewód USB A-B: niezbędny do podłączenia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do komputera i programowania. Przyciski typu </w:t>
            </w:r>
            <w:proofErr w:type="spellStart"/>
            <w:r w:rsidRPr="00CD0871">
              <w:rPr>
                <w:rFonts w:ascii="Times New Roman" w:hAnsi="Times New Roman" w:cs="Times New Roman"/>
                <w:color w:val="000000"/>
                <w:sz w:val="24"/>
                <w:szCs w:val="24"/>
                <w:lang w:eastAsia="pl-PL"/>
              </w:rPr>
              <w:t>tact</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switch</w:t>
            </w:r>
            <w:proofErr w:type="spellEnd"/>
            <w:r w:rsidRPr="00CD0871">
              <w:rPr>
                <w:rFonts w:ascii="Times New Roman" w:hAnsi="Times New Roman" w:cs="Times New Roman"/>
                <w:color w:val="000000"/>
                <w:sz w:val="24"/>
                <w:szCs w:val="24"/>
                <w:lang w:eastAsia="pl-PL"/>
              </w:rPr>
              <w:t xml:space="preserve"> THT - 10 szt.,Rezystory:20 rezystorów 220 Ω,5 rezystorów 560 Ω,5 rezystorów 1 kΩ,5 rezystorów 4,7 kΩ,20 rezystorów 10 kΩ,5 rezystorów 1 MΩ,5 rezystorów 10 </w:t>
            </w:r>
            <w:proofErr w:type="spellStart"/>
            <w:r w:rsidRPr="00CD0871">
              <w:rPr>
                <w:rFonts w:ascii="Times New Roman" w:hAnsi="Times New Roman" w:cs="Times New Roman"/>
                <w:color w:val="000000"/>
                <w:sz w:val="24"/>
                <w:szCs w:val="24"/>
                <w:lang w:eastAsia="pl-PL"/>
              </w:rPr>
              <w:t>MΩ,Serwomechanizm</w:t>
            </w:r>
            <w:proofErr w:type="spellEnd"/>
            <w:r w:rsidRPr="00CD0871">
              <w:rPr>
                <w:rFonts w:ascii="Times New Roman" w:hAnsi="Times New Roman" w:cs="Times New Roman"/>
                <w:color w:val="000000"/>
                <w:sz w:val="24"/>
                <w:szCs w:val="24"/>
                <w:lang w:eastAsia="pl-PL"/>
              </w:rPr>
              <w:t xml:space="preserve"> modelarski typu micro. Sterownik silnika prądu stałego - mostek H L293DNE.Tranzystory BC547 - 5 szt. Tranzystory MOSFET IRF520 - 2 szt. Wyświetlacz LCD 16x2 - niebieski z wlutowanymi </w:t>
            </w:r>
            <w:proofErr w:type="spellStart"/>
            <w:r w:rsidRPr="00CD0871">
              <w:rPr>
                <w:rFonts w:ascii="Times New Roman" w:hAnsi="Times New Roman" w:cs="Times New Roman"/>
                <w:color w:val="000000"/>
                <w:sz w:val="24"/>
                <w:szCs w:val="24"/>
                <w:lang w:eastAsia="pl-PL"/>
              </w:rPr>
              <w:t>pinami</w:t>
            </w:r>
            <w:proofErr w:type="spellEnd"/>
            <w:r w:rsidRPr="00CD0871">
              <w:rPr>
                <w:rFonts w:ascii="Times New Roman" w:hAnsi="Times New Roman" w:cs="Times New Roman"/>
                <w:color w:val="000000"/>
                <w:sz w:val="24"/>
                <w:szCs w:val="24"/>
                <w:lang w:eastAsia="pl-PL"/>
              </w:rPr>
              <w:t>.</w:t>
            </w:r>
          </w:p>
        </w:tc>
        <w:tc>
          <w:tcPr>
            <w:tcW w:w="851" w:type="dxa"/>
            <w:vMerge/>
            <w:tcBorders>
              <w:top w:val="nil"/>
              <w:left w:val="single" w:sz="4" w:space="0" w:color="auto"/>
              <w:bottom w:val="single" w:sz="4" w:space="0" w:color="auto"/>
              <w:right w:val="single" w:sz="4" w:space="0" w:color="auto"/>
            </w:tcBorders>
            <w:vAlign w:val="center"/>
            <w:hideMark/>
          </w:tcPr>
          <w:p w14:paraId="6D4DDD6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F329D8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3D2A61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33B0DA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B87DA8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5D7F1A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85E1730"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F2BD25F"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7FF2FFE6" w14:textId="469F9B6F"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85005A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Kostium dziecięcy – osiołek ; Kostium Osiołek dla dziecka składający się z kombinezonu i nakrycia na głowę. Całkowity kombinezon z nakładkami na buty, zapinany z tyłu na suwak.</w:t>
            </w:r>
          </w:p>
        </w:tc>
        <w:tc>
          <w:tcPr>
            <w:tcW w:w="851" w:type="dxa"/>
            <w:tcBorders>
              <w:top w:val="nil"/>
              <w:left w:val="nil"/>
              <w:bottom w:val="single" w:sz="4" w:space="0" w:color="auto"/>
              <w:right w:val="single" w:sz="4" w:space="0" w:color="auto"/>
            </w:tcBorders>
            <w:noWrap/>
            <w:vAlign w:val="center"/>
            <w:hideMark/>
          </w:tcPr>
          <w:p w14:paraId="20F4BAB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7AB03E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6C1621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3DD473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B02565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63B7DC8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F94812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0717D813"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6F323D22" w14:textId="741ACBC3"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5602B2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Kostium dziecięcy – kot; Strój kotka dla dzieci, wykonany z biało czarnego poliestru. W komplecie znajduje się kombinezon i opaska z uszami kota. </w:t>
            </w:r>
          </w:p>
        </w:tc>
        <w:tc>
          <w:tcPr>
            <w:tcW w:w="851" w:type="dxa"/>
            <w:tcBorders>
              <w:top w:val="nil"/>
              <w:left w:val="nil"/>
              <w:bottom w:val="single" w:sz="4" w:space="0" w:color="auto"/>
              <w:right w:val="single" w:sz="4" w:space="0" w:color="auto"/>
            </w:tcBorders>
            <w:noWrap/>
            <w:vAlign w:val="center"/>
            <w:hideMark/>
          </w:tcPr>
          <w:p w14:paraId="05643CE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1822E2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A30A69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774D45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802D86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30340C1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7C04B5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4D97AEC3"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38C9079A" w14:textId="4307DAE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335695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Kostium dziecięcy – mysz; Kostiumem myszy dla dzieci wykonany ze 100% poliestru. Zestaw zawiera szary kombinezon z różową łatką z przodu, kapturek z miękkimi uszami w delikatnych kolorach, </w:t>
            </w:r>
            <w:proofErr w:type="spellStart"/>
            <w:r w:rsidRPr="00CD0871">
              <w:rPr>
                <w:rFonts w:ascii="Times New Roman" w:hAnsi="Times New Roman" w:cs="Times New Roman"/>
                <w:color w:val="000000"/>
                <w:sz w:val="24"/>
                <w:szCs w:val="24"/>
                <w:lang w:eastAsia="pl-PL"/>
              </w:rPr>
              <w:t>segmented</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tail</w:t>
            </w:r>
            <w:proofErr w:type="spellEnd"/>
            <w:r w:rsidRPr="00CD0871">
              <w:rPr>
                <w:rFonts w:ascii="Times New Roman" w:hAnsi="Times New Roman" w:cs="Times New Roman"/>
                <w:color w:val="000000"/>
                <w:sz w:val="24"/>
                <w:szCs w:val="24"/>
                <w:lang w:eastAsia="pl-PL"/>
              </w:rPr>
              <w:t xml:space="preserve"> in </w:t>
            </w:r>
            <w:proofErr w:type="spellStart"/>
            <w:r w:rsidRPr="00CD0871">
              <w:rPr>
                <w:rFonts w:ascii="Times New Roman" w:hAnsi="Times New Roman" w:cs="Times New Roman"/>
                <w:color w:val="000000"/>
                <w:sz w:val="24"/>
                <w:szCs w:val="24"/>
                <w:lang w:eastAsia="pl-PL"/>
              </w:rPr>
              <w:t>pink</w:t>
            </w:r>
            <w:proofErr w:type="spellEnd"/>
            <w:r w:rsidRPr="00CD0871">
              <w:rPr>
                <w:rFonts w:ascii="Times New Roman" w:hAnsi="Times New Roman" w:cs="Times New Roman"/>
                <w:color w:val="000000"/>
                <w:sz w:val="24"/>
                <w:szCs w:val="24"/>
                <w:lang w:eastAsia="pl-PL"/>
              </w:rPr>
              <w:t xml:space="preserve"> oraz rękawice bez palców, które ułatwiają ruch. </w:t>
            </w:r>
          </w:p>
        </w:tc>
        <w:tc>
          <w:tcPr>
            <w:tcW w:w="851" w:type="dxa"/>
            <w:tcBorders>
              <w:top w:val="nil"/>
              <w:left w:val="nil"/>
              <w:bottom w:val="single" w:sz="4" w:space="0" w:color="auto"/>
              <w:right w:val="single" w:sz="4" w:space="0" w:color="auto"/>
            </w:tcBorders>
            <w:noWrap/>
            <w:vAlign w:val="center"/>
            <w:hideMark/>
          </w:tcPr>
          <w:p w14:paraId="0317635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34A923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ED815C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2C792C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D5704A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c>
          <w:tcPr>
            <w:tcW w:w="992" w:type="dxa"/>
            <w:tcBorders>
              <w:top w:val="nil"/>
              <w:left w:val="nil"/>
              <w:bottom w:val="single" w:sz="4" w:space="0" w:color="auto"/>
              <w:right w:val="single" w:sz="4" w:space="0" w:color="auto"/>
            </w:tcBorders>
            <w:noWrap/>
            <w:vAlign w:val="center"/>
            <w:hideMark/>
          </w:tcPr>
          <w:p w14:paraId="1E5A807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10024F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r>
      <w:tr w:rsidR="00CD0871" w:rsidRPr="00CD0871" w14:paraId="64139A61"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4F18592A" w14:textId="1F656221"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421706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Kostium dziecięcy – kura/ kurczak ; kostium kurczaka dla dzieci wykonany ze 100% poliestru. Kostium zawiera biały kombinezon o miękkiej teksturze, dopasowane spodnie oraz osłony na stopy, aby dopełnić wygląd. Czapka z czerwoną </w:t>
            </w:r>
            <w:proofErr w:type="spellStart"/>
            <w:r w:rsidRPr="00CD0871">
              <w:rPr>
                <w:rFonts w:ascii="Times New Roman" w:hAnsi="Times New Roman" w:cs="Times New Roman"/>
                <w:color w:val="000000"/>
                <w:sz w:val="24"/>
                <w:szCs w:val="24"/>
                <w:lang w:eastAsia="pl-PL"/>
              </w:rPr>
              <w:t>grzebienią</w:t>
            </w:r>
            <w:proofErr w:type="spellEnd"/>
            <w:r w:rsidRPr="00CD0871">
              <w:rPr>
                <w:rFonts w:ascii="Times New Roman" w:hAnsi="Times New Roman" w:cs="Times New Roman"/>
                <w:color w:val="000000"/>
                <w:sz w:val="24"/>
                <w:szCs w:val="24"/>
                <w:lang w:eastAsia="pl-PL"/>
              </w:rPr>
              <w:t xml:space="preserve"> i szczegóły w dziobie nadadzą ostateczny akcent. </w:t>
            </w:r>
          </w:p>
        </w:tc>
        <w:tc>
          <w:tcPr>
            <w:tcW w:w="851" w:type="dxa"/>
            <w:tcBorders>
              <w:top w:val="nil"/>
              <w:left w:val="nil"/>
              <w:bottom w:val="single" w:sz="4" w:space="0" w:color="auto"/>
              <w:right w:val="single" w:sz="4" w:space="0" w:color="auto"/>
            </w:tcBorders>
            <w:noWrap/>
            <w:vAlign w:val="center"/>
            <w:hideMark/>
          </w:tcPr>
          <w:p w14:paraId="41E3137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F6D83A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7619BC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6A2EF6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3C6F3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c>
          <w:tcPr>
            <w:tcW w:w="992" w:type="dxa"/>
            <w:tcBorders>
              <w:top w:val="nil"/>
              <w:left w:val="nil"/>
              <w:bottom w:val="single" w:sz="4" w:space="0" w:color="auto"/>
              <w:right w:val="single" w:sz="4" w:space="0" w:color="auto"/>
            </w:tcBorders>
            <w:noWrap/>
            <w:vAlign w:val="center"/>
            <w:hideMark/>
          </w:tcPr>
          <w:p w14:paraId="1275482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85D084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r>
      <w:tr w:rsidR="00CD0871" w:rsidRPr="00CD0871" w14:paraId="4575849B" w14:textId="77777777" w:rsidTr="00F73364">
        <w:trPr>
          <w:trHeight w:val="1200"/>
        </w:trPr>
        <w:tc>
          <w:tcPr>
            <w:tcW w:w="620" w:type="dxa"/>
            <w:tcBorders>
              <w:top w:val="nil"/>
              <w:left w:val="single" w:sz="4" w:space="0" w:color="auto"/>
              <w:bottom w:val="single" w:sz="4" w:space="0" w:color="auto"/>
              <w:right w:val="single" w:sz="4" w:space="0" w:color="auto"/>
            </w:tcBorders>
            <w:noWrap/>
            <w:vAlign w:val="center"/>
          </w:tcPr>
          <w:p w14:paraId="5F166E7A" w14:textId="0F7244CA"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A99261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Kostium dziecięcy – kogut; Dziecięcy kostium koguta ze skrzydłami i opaską na głowę, w kolorze żółtym. Czapka posiada z tyłu gumkę pozwalającą na regulację obwodu.</w:t>
            </w:r>
          </w:p>
        </w:tc>
        <w:tc>
          <w:tcPr>
            <w:tcW w:w="851" w:type="dxa"/>
            <w:tcBorders>
              <w:top w:val="nil"/>
              <w:left w:val="nil"/>
              <w:bottom w:val="single" w:sz="4" w:space="0" w:color="auto"/>
              <w:right w:val="single" w:sz="4" w:space="0" w:color="auto"/>
            </w:tcBorders>
            <w:noWrap/>
            <w:vAlign w:val="center"/>
            <w:hideMark/>
          </w:tcPr>
          <w:p w14:paraId="6057568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19EB9B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148021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28601C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A000B8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992" w:type="dxa"/>
            <w:tcBorders>
              <w:top w:val="nil"/>
              <w:left w:val="nil"/>
              <w:bottom w:val="single" w:sz="4" w:space="0" w:color="auto"/>
              <w:right w:val="single" w:sz="4" w:space="0" w:color="auto"/>
            </w:tcBorders>
            <w:noWrap/>
            <w:vAlign w:val="center"/>
            <w:hideMark/>
          </w:tcPr>
          <w:p w14:paraId="2EC850F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55D7737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067D416A" w14:textId="77777777" w:rsidTr="00F73364">
        <w:trPr>
          <w:trHeight w:val="900"/>
        </w:trPr>
        <w:tc>
          <w:tcPr>
            <w:tcW w:w="620" w:type="dxa"/>
            <w:vMerge w:val="restart"/>
            <w:tcBorders>
              <w:top w:val="nil"/>
              <w:left w:val="single" w:sz="4" w:space="0" w:color="auto"/>
              <w:bottom w:val="single" w:sz="4" w:space="0" w:color="auto"/>
              <w:right w:val="single" w:sz="4" w:space="0" w:color="auto"/>
            </w:tcBorders>
            <w:noWrap/>
            <w:vAlign w:val="center"/>
          </w:tcPr>
          <w:p w14:paraId="486D091F" w14:textId="2DC5A0B9"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1A03C9C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Statyw laboratoryjny ; Statyw z metalową podstawą do wykonywania doświadczeń na lekcjach. W skład zestawu wchodzą:</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E61614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8DE26F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D8A2F8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594DCDF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8E375F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vMerge w:val="restart"/>
            <w:tcBorders>
              <w:top w:val="nil"/>
              <w:left w:val="single" w:sz="4" w:space="0" w:color="auto"/>
              <w:bottom w:val="single" w:sz="4" w:space="0" w:color="auto"/>
              <w:right w:val="single" w:sz="4" w:space="0" w:color="auto"/>
            </w:tcBorders>
            <w:noWrap/>
            <w:vAlign w:val="center"/>
            <w:hideMark/>
          </w:tcPr>
          <w:p w14:paraId="69315A8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256A9FB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44BA5715" w14:textId="77777777" w:rsidTr="00F73364">
        <w:trPr>
          <w:trHeight w:val="600"/>
        </w:trPr>
        <w:tc>
          <w:tcPr>
            <w:tcW w:w="620" w:type="dxa"/>
            <w:vMerge/>
            <w:tcBorders>
              <w:top w:val="nil"/>
              <w:left w:val="single" w:sz="4" w:space="0" w:color="auto"/>
              <w:bottom w:val="single" w:sz="4" w:space="0" w:color="auto"/>
              <w:right w:val="single" w:sz="4" w:space="0" w:color="auto"/>
            </w:tcBorders>
            <w:vAlign w:val="center"/>
          </w:tcPr>
          <w:p w14:paraId="0E433981"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401D3F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 pierścienie (duży i mały),2 zaciski do probówek,2 zaciski pionowe,1 zacisk poziomy.</w:t>
            </w:r>
          </w:p>
        </w:tc>
        <w:tc>
          <w:tcPr>
            <w:tcW w:w="851" w:type="dxa"/>
            <w:vMerge/>
            <w:tcBorders>
              <w:top w:val="nil"/>
              <w:left w:val="single" w:sz="4" w:space="0" w:color="auto"/>
              <w:bottom w:val="single" w:sz="4" w:space="0" w:color="auto"/>
              <w:right w:val="single" w:sz="4" w:space="0" w:color="auto"/>
            </w:tcBorders>
            <w:vAlign w:val="center"/>
            <w:hideMark/>
          </w:tcPr>
          <w:p w14:paraId="152D9D3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1F55C2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CDD838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90BF52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AC9104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E82E46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E808D5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4C0616B" w14:textId="77777777" w:rsidTr="00F73364">
        <w:trPr>
          <w:trHeight w:val="300"/>
        </w:trPr>
        <w:tc>
          <w:tcPr>
            <w:tcW w:w="620" w:type="dxa"/>
            <w:vMerge/>
            <w:tcBorders>
              <w:top w:val="nil"/>
              <w:left w:val="single" w:sz="4" w:space="0" w:color="auto"/>
              <w:bottom w:val="single" w:sz="4" w:space="0" w:color="auto"/>
              <w:right w:val="single" w:sz="4" w:space="0" w:color="auto"/>
            </w:tcBorders>
            <w:vAlign w:val="center"/>
          </w:tcPr>
          <w:p w14:paraId="3BABA7B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34E886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Wymiary podstawy: 20 x 12,5 cm</w:t>
            </w:r>
          </w:p>
        </w:tc>
        <w:tc>
          <w:tcPr>
            <w:tcW w:w="851" w:type="dxa"/>
            <w:vMerge/>
            <w:tcBorders>
              <w:top w:val="nil"/>
              <w:left w:val="single" w:sz="4" w:space="0" w:color="auto"/>
              <w:bottom w:val="single" w:sz="4" w:space="0" w:color="auto"/>
              <w:right w:val="single" w:sz="4" w:space="0" w:color="auto"/>
            </w:tcBorders>
            <w:vAlign w:val="center"/>
            <w:hideMark/>
          </w:tcPr>
          <w:p w14:paraId="36D2A3B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9E073D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2C89AF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4EE588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6C7794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D8570A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33F0C1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7D0776F" w14:textId="77777777" w:rsidTr="00F73364">
        <w:trPr>
          <w:trHeight w:val="900"/>
        </w:trPr>
        <w:tc>
          <w:tcPr>
            <w:tcW w:w="620" w:type="dxa"/>
            <w:tcBorders>
              <w:top w:val="nil"/>
              <w:left w:val="single" w:sz="4" w:space="0" w:color="auto"/>
              <w:bottom w:val="single" w:sz="4" w:space="0" w:color="auto"/>
              <w:right w:val="single" w:sz="4" w:space="0" w:color="auto"/>
            </w:tcBorders>
            <w:noWrap/>
            <w:vAlign w:val="center"/>
          </w:tcPr>
          <w:p w14:paraId="53661824" w14:textId="11B39A8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EB907D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Palnik spirytusowy; Palnik spirytusowy wyposażony w metalowy kołpak o pojemności 120 ml, wysokości 118 mm, wykonany ze szkła naturalnego i metalu. </w:t>
            </w:r>
          </w:p>
        </w:tc>
        <w:tc>
          <w:tcPr>
            <w:tcW w:w="851" w:type="dxa"/>
            <w:tcBorders>
              <w:top w:val="nil"/>
              <w:left w:val="nil"/>
              <w:bottom w:val="single" w:sz="4" w:space="0" w:color="auto"/>
              <w:right w:val="single" w:sz="4" w:space="0" w:color="auto"/>
            </w:tcBorders>
            <w:noWrap/>
            <w:vAlign w:val="center"/>
            <w:hideMark/>
          </w:tcPr>
          <w:p w14:paraId="6B6F09D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DD865A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1C1741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58F72D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B349B5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1C37084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64673A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48ADF581"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7382B104" w14:textId="323CAF52"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7CDE28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Krystalizator 300 ml; Krystalizator laboratoryjny wykonany ze szkła </w:t>
            </w:r>
            <w:proofErr w:type="spellStart"/>
            <w:r w:rsidRPr="00CD0871">
              <w:rPr>
                <w:rFonts w:ascii="Times New Roman" w:hAnsi="Times New Roman" w:cs="Times New Roman"/>
                <w:color w:val="000000"/>
                <w:sz w:val="24"/>
                <w:szCs w:val="24"/>
                <w:lang w:eastAsia="pl-PL"/>
              </w:rPr>
              <w:t>borokrzemowego</w:t>
            </w:r>
            <w:proofErr w:type="spellEnd"/>
            <w:r w:rsidRPr="00CD0871">
              <w:rPr>
                <w:rFonts w:ascii="Times New Roman" w:hAnsi="Times New Roman" w:cs="Times New Roman"/>
                <w:color w:val="000000"/>
                <w:sz w:val="24"/>
                <w:szCs w:val="24"/>
                <w:lang w:eastAsia="pl-PL"/>
              </w:rPr>
              <w:t xml:space="preserve"> BORO 3.3, odpornego na działanie wysokich temperatur i agresywnych substancji chemicznych. Wyposażony w praktyczny wylew. O pojemności 300 ml, wysokości 50 mm, średnicy 100mm.</w:t>
            </w:r>
          </w:p>
        </w:tc>
        <w:tc>
          <w:tcPr>
            <w:tcW w:w="851" w:type="dxa"/>
            <w:tcBorders>
              <w:top w:val="nil"/>
              <w:left w:val="nil"/>
              <w:bottom w:val="single" w:sz="4" w:space="0" w:color="auto"/>
              <w:right w:val="single" w:sz="4" w:space="0" w:color="auto"/>
            </w:tcBorders>
            <w:noWrap/>
            <w:vAlign w:val="center"/>
            <w:hideMark/>
          </w:tcPr>
          <w:p w14:paraId="307873D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7FFEED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07BA19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1F35A7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FE1CEE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w:t>
            </w:r>
          </w:p>
        </w:tc>
        <w:tc>
          <w:tcPr>
            <w:tcW w:w="992" w:type="dxa"/>
            <w:tcBorders>
              <w:top w:val="nil"/>
              <w:left w:val="nil"/>
              <w:bottom w:val="single" w:sz="4" w:space="0" w:color="auto"/>
              <w:right w:val="single" w:sz="4" w:space="0" w:color="auto"/>
            </w:tcBorders>
            <w:noWrap/>
            <w:vAlign w:val="center"/>
            <w:hideMark/>
          </w:tcPr>
          <w:p w14:paraId="74CA9D8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C0A0D5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w:t>
            </w:r>
          </w:p>
        </w:tc>
      </w:tr>
      <w:tr w:rsidR="00CD0871" w:rsidRPr="00CD0871" w14:paraId="2ED0B8A6" w14:textId="77777777" w:rsidTr="00F73364">
        <w:trPr>
          <w:trHeight w:val="600"/>
        </w:trPr>
        <w:tc>
          <w:tcPr>
            <w:tcW w:w="620" w:type="dxa"/>
            <w:tcBorders>
              <w:top w:val="nil"/>
              <w:left w:val="single" w:sz="4" w:space="0" w:color="auto"/>
              <w:bottom w:val="single" w:sz="4" w:space="0" w:color="auto"/>
              <w:right w:val="single" w:sz="4" w:space="0" w:color="auto"/>
            </w:tcBorders>
            <w:noWrap/>
            <w:vAlign w:val="center"/>
          </w:tcPr>
          <w:p w14:paraId="54B03339" w14:textId="5D1EBB0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06A9F7FD"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Probówka </w:t>
            </w:r>
            <w:proofErr w:type="spellStart"/>
            <w:r w:rsidRPr="00CD0871">
              <w:rPr>
                <w:rFonts w:ascii="Times New Roman" w:hAnsi="Times New Roman" w:cs="Times New Roman"/>
                <w:color w:val="000000"/>
                <w:sz w:val="24"/>
                <w:szCs w:val="24"/>
                <w:lang w:eastAsia="pl-PL"/>
              </w:rPr>
              <w:t>okrągłodenna</w:t>
            </w:r>
            <w:proofErr w:type="spellEnd"/>
            <w:r w:rsidRPr="00CD0871">
              <w:rPr>
                <w:rFonts w:ascii="Times New Roman" w:hAnsi="Times New Roman" w:cs="Times New Roman"/>
                <w:color w:val="000000"/>
                <w:sz w:val="24"/>
                <w:szCs w:val="24"/>
                <w:lang w:eastAsia="pl-PL"/>
              </w:rPr>
              <w:t xml:space="preserve">; Probówka </w:t>
            </w:r>
            <w:proofErr w:type="spellStart"/>
            <w:r w:rsidRPr="00CD0871">
              <w:rPr>
                <w:rFonts w:ascii="Times New Roman" w:hAnsi="Times New Roman" w:cs="Times New Roman"/>
                <w:color w:val="000000"/>
                <w:sz w:val="24"/>
                <w:szCs w:val="24"/>
                <w:lang w:eastAsia="pl-PL"/>
              </w:rPr>
              <w:t>okrągłodenna</w:t>
            </w:r>
            <w:proofErr w:type="spellEnd"/>
            <w:r w:rsidRPr="00CD0871">
              <w:rPr>
                <w:rFonts w:ascii="Times New Roman" w:hAnsi="Times New Roman" w:cs="Times New Roman"/>
                <w:color w:val="000000"/>
                <w:sz w:val="24"/>
                <w:szCs w:val="24"/>
                <w:lang w:eastAsia="pl-PL"/>
              </w:rPr>
              <w:t xml:space="preserve"> o średnicy zewnętrznej 15 mm i wysokości 100 mm.</w:t>
            </w:r>
          </w:p>
        </w:tc>
        <w:tc>
          <w:tcPr>
            <w:tcW w:w="851" w:type="dxa"/>
            <w:tcBorders>
              <w:top w:val="nil"/>
              <w:left w:val="nil"/>
              <w:bottom w:val="single" w:sz="4" w:space="0" w:color="auto"/>
              <w:right w:val="single" w:sz="4" w:space="0" w:color="auto"/>
            </w:tcBorders>
            <w:noWrap/>
            <w:vAlign w:val="center"/>
            <w:hideMark/>
          </w:tcPr>
          <w:p w14:paraId="419B561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F4183A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F6436F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29E976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922F7D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250</w:t>
            </w:r>
          </w:p>
        </w:tc>
        <w:tc>
          <w:tcPr>
            <w:tcW w:w="992" w:type="dxa"/>
            <w:tcBorders>
              <w:top w:val="nil"/>
              <w:left w:val="nil"/>
              <w:bottom w:val="single" w:sz="4" w:space="0" w:color="auto"/>
              <w:right w:val="single" w:sz="4" w:space="0" w:color="auto"/>
            </w:tcBorders>
            <w:noWrap/>
            <w:vAlign w:val="center"/>
            <w:hideMark/>
          </w:tcPr>
          <w:p w14:paraId="7D8A365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A53758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250</w:t>
            </w:r>
          </w:p>
        </w:tc>
      </w:tr>
      <w:tr w:rsidR="00CD0871" w:rsidRPr="00CD0871" w14:paraId="27B79D89" w14:textId="77777777" w:rsidTr="00F73364">
        <w:trPr>
          <w:trHeight w:val="600"/>
        </w:trPr>
        <w:tc>
          <w:tcPr>
            <w:tcW w:w="620" w:type="dxa"/>
            <w:tcBorders>
              <w:top w:val="nil"/>
              <w:left w:val="single" w:sz="4" w:space="0" w:color="auto"/>
              <w:bottom w:val="single" w:sz="4" w:space="0" w:color="auto"/>
              <w:right w:val="single" w:sz="4" w:space="0" w:color="auto"/>
            </w:tcBorders>
            <w:noWrap/>
            <w:vAlign w:val="center"/>
          </w:tcPr>
          <w:p w14:paraId="184894C5" w14:textId="7EFAA887"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3380029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Probówka długa; Probówka </w:t>
            </w:r>
            <w:proofErr w:type="spellStart"/>
            <w:r w:rsidRPr="00CD0871">
              <w:rPr>
                <w:rFonts w:ascii="Times New Roman" w:hAnsi="Times New Roman" w:cs="Times New Roman"/>
                <w:color w:val="000000"/>
                <w:sz w:val="24"/>
                <w:szCs w:val="24"/>
                <w:lang w:eastAsia="pl-PL"/>
              </w:rPr>
              <w:t>okrągłodenna</w:t>
            </w:r>
            <w:proofErr w:type="spellEnd"/>
            <w:r w:rsidRPr="00CD0871">
              <w:rPr>
                <w:rFonts w:ascii="Times New Roman" w:hAnsi="Times New Roman" w:cs="Times New Roman"/>
                <w:color w:val="000000"/>
                <w:sz w:val="24"/>
                <w:szCs w:val="24"/>
                <w:lang w:eastAsia="pl-PL"/>
              </w:rPr>
              <w:t xml:space="preserve"> długości 15-20cm, średnica 16-18mm.</w:t>
            </w:r>
          </w:p>
        </w:tc>
        <w:tc>
          <w:tcPr>
            <w:tcW w:w="851" w:type="dxa"/>
            <w:tcBorders>
              <w:top w:val="nil"/>
              <w:left w:val="nil"/>
              <w:bottom w:val="single" w:sz="4" w:space="0" w:color="auto"/>
              <w:right w:val="single" w:sz="4" w:space="0" w:color="auto"/>
            </w:tcBorders>
            <w:noWrap/>
            <w:vAlign w:val="center"/>
            <w:hideMark/>
          </w:tcPr>
          <w:p w14:paraId="50F0171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5B2F5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D7DF3D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3FF92F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3EB6A34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100</w:t>
            </w:r>
          </w:p>
        </w:tc>
        <w:tc>
          <w:tcPr>
            <w:tcW w:w="992" w:type="dxa"/>
            <w:tcBorders>
              <w:top w:val="nil"/>
              <w:left w:val="nil"/>
              <w:bottom w:val="single" w:sz="4" w:space="0" w:color="auto"/>
              <w:right w:val="single" w:sz="4" w:space="0" w:color="auto"/>
            </w:tcBorders>
            <w:noWrap/>
            <w:vAlign w:val="center"/>
            <w:hideMark/>
          </w:tcPr>
          <w:p w14:paraId="7FA239B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D8E509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100</w:t>
            </w:r>
          </w:p>
        </w:tc>
      </w:tr>
      <w:tr w:rsidR="00CD0871" w:rsidRPr="00CD0871" w14:paraId="32DCBE93" w14:textId="77777777" w:rsidTr="00F73364">
        <w:trPr>
          <w:trHeight w:val="600"/>
        </w:trPr>
        <w:tc>
          <w:tcPr>
            <w:tcW w:w="620" w:type="dxa"/>
            <w:tcBorders>
              <w:top w:val="nil"/>
              <w:left w:val="single" w:sz="4" w:space="0" w:color="auto"/>
              <w:bottom w:val="single" w:sz="4" w:space="0" w:color="auto"/>
              <w:right w:val="single" w:sz="4" w:space="0" w:color="auto"/>
            </w:tcBorders>
            <w:noWrap/>
            <w:vAlign w:val="center"/>
          </w:tcPr>
          <w:p w14:paraId="4A2345F8" w14:textId="712035D5"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640139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Zlewka z uchem  800 ml; Zlewka ze szkła z uchem. Szkło BORO 3.3 pojemności 800 ml</w:t>
            </w:r>
          </w:p>
        </w:tc>
        <w:tc>
          <w:tcPr>
            <w:tcW w:w="851" w:type="dxa"/>
            <w:tcBorders>
              <w:top w:val="nil"/>
              <w:left w:val="nil"/>
              <w:bottom w:val="single" w:sz="4" w:space="0" w:color="auto"/>
              <w:right w:val="single" w:sz="4" w:space="0" w:color="auto"/>
            </w:tcBorders>
            <w:noWrap/>
            <w:vAlign w:val="center"/>
            <w:hideMark/>
          </w:tcPr>
          <w:p w14:paraId="233C28D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5F6FD7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F67B89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9226A2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850260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992" w:type="dxa"/>
            <w:tcBorders>
              <w:top w:val="nil"/>
              <w:left w:val="nil"/>
              <w:bottom w:val="single" w:sz="4" w:space="0" w:color="auto"/>
              <w:right w:val="single" w:sz="4" w:space="0" w:color="auto"/>
            </w:tcBorders>
            <w:noWrap/>
            <w:vAlign w:val="center"/>
            <w:hideMark/>
          </w:tcPr>
          <w:p w14:paraId="45CFA0A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953E74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019BC555" w14:textId="77777777" w:rsidTr="00F73364">
        <w:trPr>
          <w:trHeight w:val="1500"/>
        </w:trPr>
        <w:tc>
          <w:tcPr>
            <w:tcW w:w="620" w:type="dxa"/>
            <w:tcBorders>
              <w:top w:val="nil"/>
              <w:left w:val="single" w:sz="4" w:space="0" w:color="auto"/>
              <w:bottom w:val="single" w:sz="4" w:space="0" w:color="auto"/>
              <w:right w:val="single" w:sz="4" w:space="0" w:color="auto"/>
            </w:tcBorders>
            <w:noWrap/>
            <w:vAlign w:val="center"/>
          </w:tcPr>
          <w:p w14:paraId="5987EC2F" w14:textId="7BBE10B4"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4E7CBEA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Rozdzielacz gruszkowy 100 ml; Rozdzielacz gruszkowy z korkiem PP posiadający pole do opisu z doskonałą odpornością chemiczną i termiczną, o pojemności 100 ml wykonany ze szkła </w:t>
            </w:r>
            <w:proofErr w:type="spellStart"/>
            <w:r w:rsidRPr="00CD0871">
              <w:rPr>
                <w:rFonts w:ascii="Times New Roman" w:hAnsi="Times New Roman" w:cs="Times New Roman"/>
                <w:color w:val="000000"/>
                <w:sz w:val="24"/>
                <w:szCs w:val="24"/>
                <w:lang w:eastAsia="pl-PL"/>
              </w:rPr>
              <w:t>borokrzemowego</w:t>
            </w:r>
            <w:proofErr w:type="spellEnd"/>
            <w:r w:rsidRPr="00CD0871">
              <w:rPr>
                <w:rFonts w:ascii="Times New Roman" w:hAnsi="Times New Roman" w:cs="Times New Roman"/>
                <w:color w:val="000000"/>
                <w:sz w:val="24"/>
                <w:szCs w:val="24"/>
                <w:lang w:eastAsia="pl-PL"/>
              </w:rPr>
              <w:t>. Kran szklany, szlif 19/26.</w:t>
            </w:r>
          </w:p>
        </w:tc>
        <w:tc>
          <w:tcPr>
            <w:tcW w:w="851" w:type="dxa"/>
            <w:tcBorders>
              <w:top w:val="nil"/>
              <w:left w:val="nil"/>
              <w:bottom w:val="single" w:sz="4" w:space="0" w:color="auto"/>
              <w:right w:val="single" w:sz="4" w:space="0" w:color="auto"/>
            </w:tcBorders>
            <w:noWrap/>
            <w:vAlign w:val="center"/>
            <w:hideMark/>
          </w:tcPr>
          <w:p w14:paraId="22AB2F5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C43DD3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28990A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227FD13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1C8A877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097CDC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620C11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6899A25C" w14:textId="77777777" w:rsidTr="00F73364">
        <w:trPr>
          <w:trHeight w:val="1800"/>
        </w:trPr>
        <w:tc>
          <w:tcPr>
            <w:tcW w:w="620" w:type="dxa"/>
            <w:tcBorders>
              <w:top w:val="nil"/>
              <w:left w:val="single" w:sz="4" w:space="0" w:color="auto"/>
              <w:bottom w:val="single" w:sz="4" w:space="0" w:color="auto"/>
              <w:right w:val="single" w:sz="4" w:space="0" w:color="auto"/>
            </w:tcBorders>
            <w:noWrap/>
            <w:vAlign w:val="center"/>
          </w:tcPr>
          <w:p w14:paraId="4FEDEFAC" w14:textId="4593D1F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610704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deska do prasowania; Deska do prasowania o blacie 130x44 cm, z dwuramiennym stelażem, wyposażona w dużą podstawkę pod żelazko lub stację parową, złącze elektryczne oraz antenkę podtrzymującą przewód żelazka, w pokrowiec z 100% warstwą metaliczną.</w:t>
            </w:r>
          </w:p>
        </w:tc>
        <w:tc>
          <w:tcPr>
            <w:tcW w:w="851" w:type="dxa"/>
            <w:tcBorders>
              <w:top w:val="nil"/>
              <w:left w:val="nil"/>
              <w:bottom w:val="single" w:sz="4" w:space="0" w:color="auto"/>
              <w:right w:val="single" w:sz="4" w:space="0" w:color="auto"/>
            </w:tcBorders>
            <w:noWrap/>
            <w:vAlign w:val="center"/>
            <w:hideMark/>
          </w:tcPr>
          <w:p w14:paraId="6FAF399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04136E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0E384F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371FF0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750B77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tcBorders>
              <w:top w:val="nil"/>
              <w:left w:val="nil"/>
              <w:bottom w:val="single" w:sz="4" w:space="0" w:color="auto"/>
              <w:right w:val="single" w:sz="4" w:space="0" w:color="auto"/>
            </w:tcBorders>
            <w:noWrap/>
            <w:vAlign w:val="center"/>
            <w:hideMark/>
          </w:tcPr>
          <w:p w14:paraId="3E99F0A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32B1C32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46951DAF" w14:textId="77777777" w:rsidTr="00F73364">
        <w:trPr>
          <w:trHeight w:val="2400"/>
        </w:trPr>
        <w:tc>
          <w:tcPr>
            <w:tcW w:w="620" w:type="dxa"/>
            <w:tcBorders>
              <w:top w:val="nil"/>
              <w:left w:val="single" w:sz="4" w:space="0" w:color="auto"/>
              <w:bottom w:val="single" w:sz="4" w:space="0" w:color="auto"/>
              <w:right w:val="single" w:sz="4" w:space="0" w:color="auto"/>
            </w:tcBorders>
            <w:noWrap/>
            <w:vAlign w:val="center"/>
          </w:tcPr>
          <w:p w14:paraId="68F69DC7" w14:textId="52EB8F7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nil"/>
              <w:right w:val="single" w:sz="4" w:space="0" w:color="auto"/>
            </w:tcBorders>
            <w:vAlign w:val="center"/>
            <w:hideMark/>
          </w:tcPr>
          <w:p w14:paraId="580FCCE2" w14:textId="77777777" w:rsidR="00CD0871" w:rsidRPr="00CD0871" w:rsidRDefault="00CD0871" w:rsidP="00F73364">
            <w:pPr>
              <w:spacing w:after="0"/>
              <w:rPr>
                <w:rFonts w:ascii="Times New Roman" w:hAnsi="Times New Roman" w:cs="Times New Roman"/>
                <w:color w:val="000000"/>
                <w:sz w:val="24"/>
                <w:szCs w:val="24"/>
                <w:lang w:eastAsia="pl-PL"/>
              </w:rPr>
            </w:pPr>
            <w:proofErr w:type="spellStart"/>
            <w:r w:rsidRPr="00CD0871">
              <w:rPr>
                <w:rFonts w:ascii="Times New Roman" w:hAnsi="Times New Roman" w:cs="Times New Roman"/>
                <w:color w:val="000000"/>
                <w:sz w:val="24"/>
                <w:szCs w:val="24"/>
                <w:lang w:eastAsia="pl-PL"/>
              </w:rPr>
              <w:t>Zawodoznawcza</w:t>
            </w:r>
            <w:proofErr w:type="spellEnd"/>
            <w:r w:rsidRPr="00CD0871">
              <w:rPr>
                <w:rFonts w:ascii="Times New Roman" w:hAnsi="Times New Roman" w:cs="Times New Roman"/>
                <w:color w:val="000000"/>
                <w:sz w:val="24"/>
                <w:szCs w:val="24"/>
                <w:lang w:eastAsia="pl-PL"/>
              </w:rPr>
              <w:t xml:space="preserve"> gra edukacyjna ; </w:t>
            </w:r>
            <w:proofErr w:type="spellStart"/>
            <w:r w:rsidRPr="00CD0871">
              <w:rPr>
                <w:rFonts w:ascii="Times New Roman" w:hAnsi="Times New Roman" w:cs="Times New Roman"/>
                <w:color w:val="000000"/>
                <w:sz w:val="24"/>
                <w:szCs w:val="24"/>
                <w:lang w:eastAsia="pl-PL"/>
              </w:rPr>
              <w:t>Zawodoznawcza</w:t>
            </w:r>
            <w:proofErr w:type="spellEnd"/>
            <w:r w:rsidRPr="00CD0871">
              <w:rPr>
                <w:rFonts w:ascii="Times New Roman" w:hAnsi="Times New Roman" w:cs="Times New Roman"/>
                <w:color w:val="000000"/>
                <w:sz w:val="24"/>
                <w:szCs w:val="24"/>
                <w:lang w:eastAsia="pl-PL"/>
              </w:rPr>
              <w:t xml:space="preserve"> gra edukacyjna dedykowana uczniom w wieku od 7 do 19 lat. Do gry dodatkowo dostęp do wideo-szkolenia. W zestawie 3 pudełka kart na trzech poziomach trudności. W każdym opakowaniu 100 kart zawodów z nazwami, kolorowymi ilustracjami oraz QR kodami, Czytelna instrukcję zawierającą aż 17 wariantów gry, Dostęp do szkolenia w formie </w:t>
            </w:r>
            <w:proofErr w:type="spellStart"/>
            <w:r w:rsidRPr="00CD0871">
              <w:rPr>
                <w:rFonts w:ascii="Times New Roman" w:hAnsi="Times New Roman" w:cs="Times New Roman"/>
                <w:color w:val="000000"/>
                <w:sz w:val="24"/>
                <w:szCs w:val="24"/>
                <w:lang w:eastAsia="pl-PL"/>
              </w:rPr>
              <w:t>webinaru</w:t>
            </w:r>
            <w:proofErr w:type="spellEnd"/>
            <w:r w:rsidRPr="00CD0871">
              <w:rPr>
                <w:rFonts w:ascii="Times New Roman" w:hAnsi="Times New Roman" w:cs="Times New Roman"/>
                <w:color w:val="000000"/>
                <w:sz w:val="24"/>
                <w:szCs w:val="24"/>
                <w:lang w:eastAsia="pl-PL"/>
              </w:rPr>
              <w:t xml:space="preserve">. </w:t>
            </w:r>
          </w:p>
        </w:tc>
        <w:tc>
          <w:tcPr>
            <w:tcW w:w="851" w:type="dxa"/>
            <w:tcBorders>
              <w:top w:val="nil"/>
              <w:left w:val="nil"/>
              <w:bottom w:val="single" w:sz="4" w:space="0" w:color="auto"/>
              <w:right w:val="single" w:sz="4" w:space="0" w:color="auto"/>
            </w:tcBorders>
            <w:noWrap/>
            <w:vAlign w:val="center"/>
            <w:hideMark/>
          </w:tcPr>
          <w:p w14:paraId="7133E20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6E72FD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C83A5B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1784D3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2F382A7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992" w:type="dxa"/>
            <w:tcBorders>
              <w:top w:val="nil"/>
              <w:left w:val="nil"/>
              <w:bottom w:val="single" w:sz="4" w:space="0" w:color="auto"/>
              <w:right w:val="single" w:sz="4" w:space="0" w:color="auto"/>
            </w:tcBorders>
            <w:noWrap/>
            <w:vAlign w:val="center"/>
            <w:hideMark/>
          </w:tcPr>
          <w:p w14:paraId="18C253F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21C667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r>
      <w:tr w:rsidR="00CD0871" w:rsidRPr="00CD0871" w14:paraId="6E2FA856" w14:textId="77777777" w:rsidTr="00F73364">
        <w:trPr>
          <w:trHeight w:val="1200"/>
        </w:trPr>
        <w:tc>
          <w:tcPr>
            <w:tcW w:w="620" w:type="dxa"/>
            <w:vMerge w:val="restart"/>
            <w:tcBorders>
              <w:top w:val="nil"/>
              <w:left w:val="single" w:sz="4" w:space="0" w:color="auto"/>
              <w:bottom w:val="single" w:sz="4" w:space="0" w:color="auto"/>
              <w:right w:val="nil"/>
            </w:tcBorders>
            <w:noWrap/>
            <w:vAlign w:val="center"/>
          </w:tcPr>
          <w:p w14:paraId="61A08CAD" w14:textId="31EC40D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single" w:sz="4" w:space="0" w:color="auto"/>
              <w:left w:val="single" w:sz="4" w:space="0" w:color="auto"/>
              <w:bottom w:val="nil"/>
              <w:right w:val="single" w:sz="4" w:space="0" w:color="auto"/>
            </w:tcBorders>
            <w:vAlign w:val="center"/>
            <w:hideMark/>
          </w:tcPr>
          <w:p w14:paraId="6741BB5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Edukacyjny wszechświat – Planeta Emo; Planeta Emo wchodzi w skład Edukacyjnego Wszechświata </w:t>
            </w:r>
            <w:proofErr w:type="spellStart"/>
            <w:r w:rsidRPr="00CD0871">
              <w:rPr>
                <w:rFonts w:ascii="Times New Roman" w:hAnsi="Times New Roman" w:cs="Times New Roman"/>
                <w:color w:val="000000"/>
                <w:sz w:val="24"/>
                <w:szCs w:val="24"/>
                <w:lang w:eastAsia="pl-PL"/>
              </w:rPr>
              <w:t>Knowla</w:t>
            </w:r>
            <w:proofErr w:type="spellEnd"/>
            <w:r w:rsidRPr="00CD0871">
              <w:rPr>
                <w:rFonts w:ascii="Times New Roman" w:hAnsi="Times New Roman" w:cs="Times New Roman"/>
                <w:color w:val="000000"/>
                <w:sz w:val="24"/>
                <w:szCs w:val="24"/>
                <w:lang w:eastAsia="pl-PL"/>
              </w:rPr>
              <w:t>, który tworzy 16 różnych planet tematycznych. Planeta Emo to 14 aplikacji zawierających 272 aktywności.</w:t>
            </w:r>
          </w:p>
        </w:tc>
        <w:tc>
          <w:tcPr>
            <w:tcW w:w="851" w:type="dxa"/>
            <w:vMerge w:val="restart"/>
            <w:tcBorders>
              <w:top w:val="nil"/>
              <w:left w:val="nil"/>
              <w:bottom w:val="single" w:sz="4" w:space="0" w:color="auto"/>
              <w:right w:val="single" w:sz="4" w:space="0" w:color="auto"/>
            </w:tcBorders>
            <w:noWrap/>
            <w:vAlign w:val="center"/>
            <w:hideMark/>
          </w:tcPr>
          <w:p w14:paraId="5FBCC10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67474F1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5B1FBC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0813B8C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7A4CE2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vMerge w:val="restart"/>
            <w:tcBorders>
              <w:top w:val="nil"/>
              <w:left w:val="single" w:sz="4" w:space="0" w:color="auto"/>
              <w:bottom w:val="single" w:sz="4" w:space="0" w:color="auto"/>
              <w:right w:val="single" w:sz="4" w:space="0" w:color="auto"/>
            </w:tcBorders>
            <w:noWrap/>
            <w:vAlign w:val="center"/>
            <w:hideMark/>
          </w:tcPr>
          <w:p w14:paraId="0885DE4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2AC11B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68A975A1" w14:textId="77777777" w:rsidTr="00F73364">
        <w:trPr>
          <w:trHeight w:val="1575"/>
        </w:trPr>
        <w:tc>
          <w:tcPr>
            <w:tcW w:w="620" w:type="dxa"/>
            <w:vMerge/>
            <w:tcBorders>
              <w:top w:val="nil"/>
              <w:left w:val="single" w:sz="4" w:space="0" w:color="auto"/>
              <w:bottom w:val="single" w:sz="4" w:space="0" w:color="auto"/>
              <w:right w:val="nil"/>
            </w:tcBorders>
            <w:vAlign w:val="center"/>
          </w:tcPr>
          <w:p w14:paraId="3559E0CE"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single" w:sz="4" w:space="0" w:color="auto"/>
              <w:right w:val="single" w:sz="4" w:space="0" w:color="auto"/>
            </w:tcBorders>
            <w:vAlign w:val="center"/>
            <w:hideMark/>
          </w:tcPr>
          <w:p w14:paraId="5412188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Koło emocji - 1 </w:t>
            </w:r>
            <w:proofErr w:type="spellStart"/>
            <w:r w:rsidRPr="00CD0871">
              <w:rPr>
                <w:rFonts w:ascii="Times New Roman" w:hAnsi="Times New Roman" w:cs="Times New Roman"/>
                <w:color w:val="000000"/>
                <w:sz w:val="24"/>
                <w:szCs w:val="24"/>
                <w:lang w:eastAsia="pl-PL"/>
              </w:rPr>
              <w:t>aktywność,Termometr</w:t>
            </w:r>
            <w:proofErr w:type="spellEnd"/>
            <w:r w:rsidRPr="00CD0871">
              <w:rPr>
                <w:rFonts w:ascii="Times New Roman" w:hAnsi="Times New Roman" w:cs="Times New Roman"/>
                <w:color w:val="000000"/>
                <w:sz w:val="24"/>
                <w:szCs w:val="24"/>
                <w:lang w:eastAsia="pl-PL"/>
              </w:rPr>
              <w:t xml:space="preserve"> uczuć - 1 aktywność, Memory z emocjami - 3 poziomy, 90 </w:t>
            </w:r>
            <w:proofErr w:type="spellStart"/>
            <w:r w:rsidRPr="00CD0871">
              <w:rPr>
                <w:rFonts w:ascii="Times New Roman" w:hAnsi="Times New Roman" w:cs="Times New Roman"/>
                <w:color w:val="000000"/>
                <w:sz w:val="24"/>
                <w:szCs w:val="24"/>
                <w:lang w:eastAsia="pl-PL"/>
              </w:rPr>
              <w:t>aktywności,Połącz</w:t>
            </w:r>
            <w:proofErr w:type="spellEnd"/>
            <w:r w:rsidRPr="00CD0871">
              <w:rPr>
                <w:rFonts w:ascii="Times New Roman" w:hAnsi="Times New Roman" w:cs="Times New Roman"/>
                <w:color w:val="000000"/>
                <w:sz w:val="24"/>
                <w:szCs w:val="24"/>
                <w:lang w:eastAsia="pl-PL"/>
              </w:rPr>
              <w:t xml:space="preserve"> emocje w pary - 3 poziomy, 60 aktywności, Domino z emocjami - 3 poziomy, 3 </w:t>
            </w:r>
            <w:proofErr w:type="spellStart"/>
            <w:r w:rsidRPr="00CD0871">
              <w:rPr>
                <w:rFonts w:ascii="Times New Roman" w:hAnsi="Times New Roman" w:cs="Times New Roman"/>
                <w:color w:val="000000"/>
                <w:sz w:val="24"/>
                <w:szCs w:val="24"/>
                <w:lang w:eastAsia="pl-PL"/>
              </w:rPr>
              <w:t>aktywności,Avatar</w:t>
            </w:r>
            <w:proofErr w:type="spellEnd"/>
            <w:r w:rsidRPr="00CD0871">
              <w:rPr>
                <w:rFonts w:ascii="Times New Roman" w:hAnsi="Times New Roman" w:cs="Times New Roman"/>
                <w:color w:val="000000"/>
                <w:sz w:val="24"/>
                <w:szCs w:val="24"/>
                <w:lang w:eastAsia="pl-PL"/>
              </w:rPr>
              <w:t xml:space="preserve"> uczuć - 1 </w:t>
            </w:r>
            <w:proofErr w:type="spellStart"/>
            <w:r w:rsidRPr="00CD0871">
              <w:rPr>
                <w:rFonts w:ascii="Times New Roman" w:hAnsi="Times New Roman" w:cs="Times New Roman"/>
                <w:color w:val="000000"/>
                <w:sz w:val="24"/>
                <w:szCs w:val="24"/>
                <w:lang w:eastAsia="pl-PL"/>
              </w:rPr>
              <w:t>aktywność,Pokoloruj</w:t>
            </w:r>
            <w:proofErr w:type="spellEnd"/>
            <w:r w:rsidRPr="00CD0871">
              <w:rPr>
                <w:rFonts w:ascii="Times New Roman" w:hAnsi="Times New Roman" w:cs="Times New Roman"/>
                <w:color w:val="000000"/>
                <w:sz w:val="24"/>
                <w:szCs w:val="24"/>
                <w:lang w:eastAsia="pl-PL"/>
              </w:rPr>
              <w:t xml:space="preserve"> emocje - rysowanie - 39 </w:t>
            </w:r>
            <w:proofErr w:type="spellStart"/>
            <w:r w:rsidRPr="00CD0871">
              <w:rPr>
                <w:rFonts w:ascii="Times New Roman" w:hAnsi="Times New Roman" w:cs="Times New Roman"/>
                <w:color w:val="000000"/>
                <w:sz w:val="24"/>
                <w:szCs w:val="24"/>
                <w:lang w:eastAsia="pl-PL"/>
              </w:rPr>
              <w:t>aktywności,Pokoloruj</w:t>
            </w:r>
            <w:proofErr w:type="spellEnd"/>
            <w:r w:rsidRPr="00CD0871">
              <w:rPr>
                <w:rFonts w:ascii="Times New Roman" w:hAnsi="Times New Roman" w:cs="Times New Roman"/>
                <w:color w:val="000000"/>
                <w:sz w:val="24"/>
                <w:szCs w:val="24"/>
                <w:lang w:eastAsia="pl-PL"/>
              </w:rPr>
              <w:t xml:space="preserve"> emocje - wypełnianie - 39 aktywności, Łap </w:t>
            </w:r>
            <w:proofErr w:type="spellStart"/>
            <w:r w:rsidRPr="00CD0871">
              <w:rPr>
                <w:rFonts w:ascii="Times New Roman" w:hAnsi="Times New Roman" w:cs="Times New Roman"/>
                <w:color w:val="000000"/>
                <w:sz w:val="24"/>
                <w:szCs w:val="24"/>
                <w:lang w:eastAsia="pl-PL"/>
              </w:rPr>
              <w:t>emotki</w:t>
            </w:r>
            <w:proofErr w:type="spellEnd"/>
            <w:r w:rsidRPr="00CD0871">
              <w:rPr>
                <w:rFonts w:ascii="Times New Roman" w:hAnsi="Times New Roman" w:cs="Times New Roman"/>
                <w:color w:val="000000"/>
                <w:sz w:val="24"/>
                <w:szCs w:val="24"/>
                <w:lang w:eastAsia="pl-PL"/>
              </w:rPr>
              <w:t xml:space="preserve"> - 1 </w:t>
            </w:r>
            <w:proofErr w:type="spellStart"/>
            <w:r w:rsidRPr="00CD0871">
              <w:rPr>
                <w:rFonts w:ascii="Times New Roman" w:hAnsi="Times New Roman" w:cs="Times New Roman"/>
                <w:color w:val="000000"/>
                <w:sz w:val="24"/>
                <w:szCs w:val="24"/>
                <w:lang w:eastAsia="pl-PL"/>
              </w:rPr>
              <w:t>aktywność,Labirynty</w:t>
            </w:r>
            <w:proofErr w:type="spellEnd"/>
            <w:r w:rsidRPr="00CD0871">
              <w:rPr>
                <w:rFonts w:ascii="Times New Roman" w:hAnsi="Times New Roman" w:cs="Times New Roman"/>
                <w:color w:val="000000"/>
                <w:sz w:val="24"/>
                <w:szCs w:val="24"/>
                <w:lang w:eastAsia="pl-PL"/>
              </w:rPr>
              <w:t xml:space="preserve"> emocji - 3 poziomy, 30 </w:t>
            </w:r>
            <w:proofErr w:type="spellStart"/>
            <w:r w:rsidRPr="00CD0871">
              <w:rPr>
                <w:rFonts w:ascii="Times New Roman" w:hAnsi="Times New Roman" w:cs="Times New Roman"/>
                <w:color w:val="000000"/>
                <w:sz w:val="24"/>
                <w:szCs w:val="24"/>
                <w:lang w:eastAsia="pl-PL"/>
              </w:rPr>
              <w:t>aktywności,Sudoku</w:t>
            </w:r>
            <w:proofErr w:type="spellEnd"/>
            <w:r w:rsidRPr="00CD0871">
              <w:rPr>
                <w:rFonts w:ascii="Times New Roman" w:hAnsi="Times New Roman" w:cs="Times New Roman"/>
                <w:color w:val="000000"/>
                <w:sz w:val="24"/>
                <w:szCs w:val="24"/>
                <w:lang w:eastAsia="pl-PL"/>
              </w:rPr>
              <w:t xml:space="preserve"> z emocjami - 2 poziomy, 2 </w:t>
            </w:r>
            <w:proofErr w:type="spellStart"/>
            <w:r w:rsidRPr="00CD0871">
              <w:rPr>
                <w:rFonts w:ascii="Times New Roman" w:hAnsi="Times New Roman" w:cs="Times New Roman"/>
                <w:color w:val="000000"/>
                <w:sz w:val="24"/>
                <w:szCs w:val="24"/>
                <w:lang w:eastAsia="pl-PL"/>
              </w:rPr>
              <w:t>aktywności,Lustro</w:t>
            </w:r>
            <w:proofErr w:type="spellEnd"/>
            <w:r w:rsidRPr="00CD0871">
              <w:rPr>
                <w:rFonts w:ascii="Times New Roman" w:hAnsi="Times New Roman" w:cs="Times New Roman"/>
                <w:color w:val="000000"/>
                <w:sz w:val="24"/>
                <w:szCs w:val="24"/>
                <w:lang w:eastAsia="pl-PL"/>
              </w:rPr>
              <w:t xml:space="preserve"> emocji - 1 </w:t>
            </w:r>
            <w:proofErr w:type="spellStart"/>
            <w:r w:rsidRPr="00CD0871">
              <w:rPr>
                <w:rFonts w:ascii="Times New Roman" w:hAnsi="Times New Roman" w:cs="Times New Roman"/>
                <w:color w:val="000000"/>
                <w:sz w:val="24"/>
                <w:szCs w:val="24"/>
                <w:lang w:eastAsia="pl-PL"/>
              </w:rPr>
              <w:t>aktywność,Emocje</w:t>
            </w:r>
            <w:proofErr w:type="spellEnd"/>
            <w:r w:rsidRPr="00CD0871">
              <w:rPr>
                <w:rFonts w:ascii="Times New Roman" w:hAnsi="Times New Roman" w:cs="Times New Roman"/>
                <w:color w:val="000000"/>
                <w:sz w:val="24"/>
                <w:szCs w:val="24"/>
                <w:lang w:eastAsia="pl-PL"/>
              </w:rPr>
              <w:t xml:space="preserve"> mają relaks - 1 aktywność, czas trwania: 6 </w:t>
            </w:r>
            <w:proofErr w:type="spellStart"/>
            <w:r w:rsidRPr="00CD0871">
              <w:rPr>
                <w:rFonts w:ascii="Times New Roman" w:hAnsi="Times New Roman" w:cs="Times New Roman"/>
                <w:color w:val="000000"/>
                <w:sz w:val="24"/>
                <w:szCs w:val="24"/>
                <w:lang w:eastAsia="pl-PL"/>
              </w:rPr>
              <w:t>minut,Gdzie</w:t>
            </w:r>
            <w:proofErr w:type="spellEnd"/>
            <w:r w:rsidRPr="00CD0871">
              <w:rPr>
                <w:rFonts w:ascii="Times New Roman" w:hAnsi="Times New Roman" w:cs="Times New Roman"/>
                <w:color w:val="000000"/>
                <w:sz w:val="24"/>
                <w:szCs w:val="24"/>
                <w:lang w:eastAsia="pl-PL"/>
              </w:rPr>
              <w:t xml:space="preserve"> jest potwór? - 3 aktywności</w:t>
            </w:r>
          </w:p>
        </w:tc>
        <w:tc>
          <w:tcPr>
            <w:tcW w:w="851" w:type="dxa"/>
            <w:vMerge/>
            <w:tcBorders>
              <w:top w:val="nil"/>
              <w:left w:val="nil"/>
              <w:bottom w:val="single" w:sz="4" w:space="0" w:color="auto"/>
              <w:right w:val="single" w:sz="4" w:space="0" w:color="auto"/>
            </w:tcBorders>
            <w:vAlign w:val="center"/>
            <w:hideMark/>
          </w:tcPr>
          <w:p w14:paraId="5543B6C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1C7D1E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9CD3E9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1E6603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E05535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D5B80D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A6A3CC0"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2CC3776"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48128033" w14:textId="4F806C2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nil"/>
              <w:right w:val="single" w:sz="4" w:space="0" w:color="auto"/>
            </w:tcBorders>
            <w:vAlign w:val="center"/>
            <w:hideMark/>
          </w:tcPr>
          <w:p w14:paraId="08CCEEC9"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Mały elektryk; Pomoc dydaktyczna przeznaczona dla klas IV-VI szkół podstawowych na zajęciach z techniki i szkół specjalnych. W skład zestawu wchodzą: 1. Podstawka pod baterię 1szt. 2. Dzwonek na podstawce wymiary: 120x70x40mm 1szt. 3. Podstawkę z oprawką do żarówki 1szt. 4. Przycisk na podstawce wymiary podstawki: 69x49mm 1szt. 5. Żarówki 3.5V, 0.2A 2szt.6. Przewody elektryczne 5szt. 7. Instrukcję zawierająca wskazówki metodyczne i przykładowe ćwiczenia 1szt.</w:t>
            </w:r>
          </w:p>
        </w:tc>
        <w:tc>
          <w:tcPr>
            <w:tcW w:w="851" w:type="dxa"/>
            <w:tcBorders>
              <w:top w:val="nil"/>
              <w:left w:val="nil"/>
              <w:bottom w:val="single" w:sz="4" w:space="0" w:color="auto"/>
              <w:right w:val="single" w:sz="4" w:space="0" w:color="auto"/>
            </w:tcBorders>
            <w:noWrap/>
            <w:vAlign w:val="center"/>
            <w:hideMark/>
          </w:tcPr>
          <w:p w14:paraId="38F148B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1B7FA16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A60794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218CEB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CBE1D7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992" w:type="dxa"/>
            <w:tcBorders>
              <w:top w:val="nil"/>
              <w:left w:val="nil"/>
              <w:bottom w:val="single" w:sz="4" w:space="0" w:color="auto"/>
              <w:right w:val="single" w:sz="4" w:space="0" w:color="auto"/>
            </w:tcBorders>
            <w:noWrap/>
            <w:vAlign w:val="center"/>
            <w:hideMark/>
          </w:tcPr>
          <w:p w14:paraId="247E1F4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5838D3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019F82E4" w14:textId="77777777" w:rsidTr="00F73364">
        <w:trPr>
          <w:trHeight w:val="2100"/>
        </w:trPr>
        <w:tc>
          <w:tcPr>
            <w:tcW w:w="620" w:type="dxa"/>
            <w:vMerge w:val="restart"/>
            <w:tcBorders>
              <w:top w:val="nil"/>
              <w:left w:val="single" w:sz="4" w:space="0" w:color="auto"/>
              <w:bottom w:val="single" w:sz="4" w:space="0" w:color="auto"/>
              <w:right w:val="nil"/>
            </w:tcBorders>
            <w:noWrap/>
            <w:vAlign w:val="center"/>
          </w:tcPr>
          <w:p w14:paraId="1F789F95" w14:textId="0CC29553"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single" w:sz="4" w:space="0" w:color="auto"/>
              <w:left w:val="single" w:sz="4" w:space="0" w:color="auto"/>
              <w:bottom w:val="nil"/>
              <w:right w:val="single" w:sz="4" w:space="0" w:color="auto"/>
            </w:tcBorders>
            <w:vAlign w:val="center"/>
            <w:hideMark/>
          </w:tcPr>
          <w:p w14:paraId="718ED86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Komplet do doświadczeń z magnetyzmu; Komplet do magnetyzmu wykorzystywany jako pomoc dydaktyczna w nauczaniu fizyki w szkole podstawowej, gimnazjum oraz w szkołach ponadgimnazjalnych. Umożliwia przeprowadzenie m.in. następujących doświadczeń: własności magnesów;</w:t>
            </w:r>
          </w:p>
        </w:tc>
        <w:tc>
          <w:tcPr>
            <w:tcW w:w="851" w:type="dxa"/>
            <w:vMerge w:val="restart"/>
            <w:tcBorders>
              <w:top w:val="nil"/>
              <w:left w:val="nil"/>
              <w:bottom w:val="single" w:sz="4" w:space="0" w:color="auto"/>
              <w:right w:val="single" w:sz="4" w:space="0" w:color="auto"/>
            </w:tcBorders>
            <w:noWrap/>
            <w:vAlign w:val="center"/>
            <w:hideMark/>
          </w:tcPr>
          <w:p w14:paraId="1010563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5DC72B9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CE0ADA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273B3E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7BCA11B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992" w:type="dxa"/>
            <w:vMerge w:val="restart"/>
            <w:tcBorders>
              <w:top w:val="nil"/>
              <w:left w:val="single" w:sz="4" w:space="0" w:color="auto"/>
              <w:bottom w:val="single" w:sz="4" w:space="0" w:color="auto"/>
              <w:right w:val="single" w:sz="4" w:space="0" w:color="auto"/>
            </w:tcBorders>
            <w:noWrap/>
            <w:vAlign w:val="center"/>
            <w:hideMark/>
          </w:tcPr>
          <w:p w14:paraId="12158C8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FBD70D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08642D4C" w14:textId="77777777" w:rsidTr="00F73364">
        <w:trPr>
          <w:trHeight w:val="1800"/>
        </w:trPr>
        <w:tc>
          <w:tcPr>
            <w:tcW w:w="620" w:type="dxa"/>
            <w:vMerge/>
            <w:tcBorders>
              <w:top w:val="nil"/>
              <w:left w:val="single" w:sz="4" w:space="0" w:color="auto"/>
              <w:bottom w:val="single" w:sz="4" w:space="0" w:color="auto"/>
              <w:right w:val="nil"/>
            </w:tcBorders>
            <w:vAlign w:val="center"/>
          </w:tcPr>
          <w:p w14:paraId="5F6D0592"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747B9A5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właściwości biegunów, magnetyzm trwały i nie trwały, linie sił pól magnetycznych, pole magnetyczne, metale w polu magnetycznym. W skład zestawu wchodzi: 2 magnesy sztabkowe, 2 magnesy – podkowy ze zworami,  2 duże igły magnetyczne , 2 podstawki z kolcami do igieł (rozkład)                  </w:t>
            </w:r>
          </w:p>
        </w:tc>
        <w:tc>
          <w:tcPr>
            <w:tcW w:w="851" w:type="dxa"/>
            <w:vMerge/>
            <w:tcBorders>
              <w:top w:val="nil"/>
              <w:left w:val="nil"/>
              <w:bottom w:val="single" w:sz="4" w:space="0" w:color="auto"/>
              <w:right w:val="single" w:sz="4" w:space="0" w:color="auto"/>
            </w:tcBorders>
            <w:vAlign w:val="center"/>
            <w:hideMark/>
          </w:tcPr>
          <w:p w14:paraId="44DCDAE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7C71EA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CEF7F6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AF755A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D9CD8B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5325BB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7F54BA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27B77629" w14:textId="77777777" w:rsidTr="00F73364">
        <w:trPr>
          <w:trHeight w:val="900"/>
        </w:trPr>
        <w:tc>
          <w:tcPr>
            <w:tcW w:w="620" w:type="dxa"/>
            <w:vMerge/>
            <w:tcBorders>
              <w:top w:val="nil"/>
              <w:left w:val="single" w:sz="4" w:space="0" w:color="auto"/>
              <w:bottom w:val="single" w:sz="4" w:space="0" w:color="auto"/>
              <w:right w:val="nil"/>
            </w:tcBorders>
            <w:vAlign w:val="center"/>
          </w:tcPr>
          <w:p w14:paraId="062A781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264E5FD4"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10 małych igieł magnetycznych , 10 niskich podstawek z kolcami do małych igieł ,1 pierścień żelazny ,1 pudełko do przechowywania opiłków                 </w:t>
            </w:r>
          </w:p>
        </w:tc>
        <w:tc>
          <w:tcPr>
            <w:tcW w:w="851" w:type="dxa"/>
            <w:vMerge/>
            <w:tcBorders>
              <w:top w:val="nil"/>
              <w:left w:val="nil"/>
              <w:bottom w:val="single" w:sz="4" w:space="0" w:color="auto"/>
              <w:right w:val="single" w:sz="4" w:space="0" w:color="auto"/>
            </w:tcBorders>
            <w:vAlign w:val="center"/>
            <w:hideMark/>
          </w:tcPr>
          <w:p w14:paraId="27BF0E7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79A21B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F0CAF2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4A7D85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6242AE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48F6FF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DC7DEB3"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5C3C6A0" w14:textId="77777777" w:rsidTr="00F73364">
        <w:trPr>
          <w:trHeight w:val="1500"/>
        </w:trPr>
        <w:tc>
          <w:tcPr>
            <w:tcW w:w="620" w:type="dxa"/>
            <w:vMerge/>
            <w:tcBorders>
              <w:top w:val="nil"/>
              <w:left w:val="single" w:sz="4" w:space="0" w:color="auto"/>
              <w:bottom w:val="single" w:sz="4" w:space="0" w:color="auto"/>
              <w:right w:val="nil"/>
            </w:tcBorders>
            <w:vAlign w:val="center"/>
          </w:tcPr>
          <w:p w14:paraId="443CC38F"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single" w:sz="4" w:space="0" w:color="auto"/>
              <w:right w:val="single" w:sz="4" w:space="0" w:color="auto"/>
            </w:tcBorders>
            <w:vAlign w:val="center"/>
            <w:hideMark/>
          </w:tcPr>
          <w:p w14:paraId="6A27156C"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1 pokrywa dziurkowana do pudełka na opiłki, 1 płytka mosiężna, 1 igła magnetyczna w oprawie widełkowej, 2 strzemiączka do zawieszania magnesów, 6 hartowanych prętów stalowych, 1 instrukcja .</w:t>
            </w:r>
          </w:p>
        </w:tc>
        <w:tc>
          <w:tcPr>
            <w:tcW w:w="851" w:type="dxa"/>
            <w:vMerge/>
            <w:tcBorders>
              <w:top w:val="nil"/>
              <w:left w:val="nil"/>
              <w:bottom w:val="single" w:sz="4" w:space="0" w:color="auto"/>
              <w:right w:val="single" w:sz="4" w:space="0" w:color="auto"/>
            </w:tcBorders>
            <w:vAlign w:val="center"/>
            <w:hideMark/>
          </w:tcPr>
          <w:p w14:paraId="786DAD3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29B272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5397C3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95E8E7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B8D22B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307956B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A017A76"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748A06E" w14:textId="77777777" w:rsidTr="00F73364">
        <w:trPr>
          <w:trHeight w:val="1500"/>
        </w:trPr>
        <w:tc>
          <w:tcPr>
            <w:tcW w:w="620" w:type="dxa"/>
            <w:vMerge w:val="restart"/>
            <w:tcBorders>
              <w:top w:val="nil"/>
              <w:left w:val="single" w:sz="4" w:space="0" w:color="auto"/>
              <w:bottom w:val="single" w:sz="4" w:space="0" w:color="auto"/>
              <w:right w:val="nil"/>
            </w:tcBorders>
            <w:noWrap/>
            <w:vAlign w:val="center"/>
          </w:tcPr>
          <w:p w14:paraId="22A7C616" w14:textId="1FE7539E"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19670B4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Komplet do doświadczeń z elektrostatyki; Zestaw ponad 20 pomocy naukowych i elementów pozwalających na realizację szeregu doświadczeń z zakresu elektrostatyki, obejmujących m.in. takie tematy jak:</w:t>
            </w:r>
          </w:p>
        </w:tc>
        <w:tc>
          <w:tcPr>
            <w:tcW w:w="851" w:type="dxa"/>
            <w:vMerge w:val="restart"/>
            <w:tcBorders>
              <w:top w:val="nil"/>
              <w:left w:val="nil"/>
              <w:bottom w:val="single" w:sz="4" w:space="0" w:color="auto"/>
              <w:right w:val="single" w:sz="4" w:space="0" w:color="auto"/>
            </w:tcBorders>
            <w:noWrap/>
            <w:vAlign w:val="center"/>
            <w:hideMark/>
          </w:tcPr>
          <w:p w14:paraId="2128F2C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AF7389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9424FA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FF64A8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6695F1D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992" w:type="dxa"/>
            <w:vMerge w:val="restart"/>
            <w:tcBorders>
              <w:top w:val="nil"/>
              <w:left w:val="single" w:sz="4" w:space="0" w:color="auto"/>
              <w:bottom w:val="single" w:sz="4" w:space="0" w:color="auto"/>
              <w:right w:val="single" w:sz="4" w:space="0" w:color="auto"/>
            </w:tcBorders>
            <w:noWrap/>
            <w:vAlign w:val="center"/>
            <w:hideMark/>
          </w:tcPr>
          <w:p w14:paraId="216C767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90887A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605D95ED" w14:textId="77777777" w:rsidTr="00F73364">
        <w:trPr>
          <w:trHeight w:val="1200"/>
        </w:trPr>
        <w:tc>
          <w:tcPr>
            <w:tcW w:w="620" w:type="dxa"/>
            <w:vMerge/>
            <w:tcBorders>
              <w:top w:val="nil"/>
              <w:left w:val="single" w:sz="4" w:space="0" w:color="auto"/>
              <w:bottom w:val="single" w:sz="4" w:space="0" w:color="auto"/>
              <w:right w:val="nil"/>
            </w:tcBorders>
            <w:vAlign w:val="center"/>
          </w:tcPr>
          <w:p w14:paraId="783F6D7B"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3457F980"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Elektrofor, Elektrometr, Elektryzowanie izolatorów i przewodników, Oddziaływanie ciał naelektryzowanych, Siła elektrostatyczna, prawo Coulomba</w:t>
            </w:r>
          </w:p>
        </w:tc>
        <w:tc>
          <w:tcPr>
            <w:tcW w:w="851" w:type="dxa"/>
            <w:vMerge/>
            <w:tcBorders>
              <w:top w:val="nil"/>
              <w:left w:val="nil"/>
              <w:bottom w:val="single" w:sz="4" w:space="0" w:color="auto"/>
              <w:right w:val="single" w:sz="4" w:space="0" w:color="auto"/>
            </w:tcBorders>
            <w:vAlign w:val="center"/>
            <w:hideMark/>
          </w:tcPr>
          <w:p w14:paraId="2E0B7A0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955C9F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B31FDF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7E9DD6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1DE9F7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49962A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B6AEEF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7458D0F" w14:textId="77777777" w:rsidTr="00F73364">
        <w:trPr>
          <w:trHeight w:val="2400"/>
        </w:trPr>
        <w:tc>
          <w:tcPr>
            <w:tcW w:w="620" w:type="dxa"/>
            <w:vMerge/>
            <w:tcBorders>
              <w:top w:val="nil"/>
              <w:left w:val="single" w:sz="4" w:space="0" w:color="auto"/>
              <w:bottom w:val="single" w:sz="4" w:space="0" w:color="auto"/>
              <w:right w:val="nil"/>
            </w:tcBorders>
            <w:vAlign w:val="center"/>
          </w:tcPr>
          <w:p w14:paraId="014D810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155C0B3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Elektryzowanie ciał przez dotyk i przez indukcję, Pole elektrostatyczne, linie pola elektrostatycznego, Wykazywanie zależności pojemności kondensatora od odległości między okładkami, Wykazywanie zależności pojemności kondensatora od ośrodka między okładkami (przenikalność dielektryczna),Butelka lejdejska ,Polaryzacja dielektryków, Elektrostatyczny kopciuszek</w:t>
            </w:r>
          </w:p>
        </w:tc>
        <w:tc>
          <w:tcPr>
            <w:tcW w:w="851" w:type="dxa"/>
            <w:vMerge/>
            <w:tcBorders>
              <w:top w:val="nil"/>
              <w:left w:val="nil"/>
              <w:bottom w:val="single" w:sz="4" w:space="0" w:color="auto"/>
              <w:right w:val="single" w:sz="4" w:space="0" w:color="auto"/>
            </w:tcBorders>
            <w:vAlign w:val="center"/>
            <w:hideMark/>
          </w:tcPr>
          <w:p w14:paraId="0727FC4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405077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FFC4B1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CDA88C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6BE892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6A1240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EEF8EC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73A50BD8" w14:textId="77777777" w:rsidTr="00F73364">
        <w:trPr>
          <w:trHeight w:val="300"/>
        </w:trPr>
        <w:tc>
          <w:tcPr>
            <w:tcW w:w="620" w:type="dxa"/>
            <w:vMerge/>
            <w:tcBorders>
              <w:top w:val="nil"/>
              <w:left w:val="single" w:sz="4" w:space="0" w:color="auto"/>
              <w:bottom w:val="single" w:sz="4" w:space="0" w:color="auto"/>
              <w:right w:val="nil"/>
            </w:tcBorders>
            <w:vAlign w:val="center"/>
          </w:tcPr>
          <w:p w14:paraId="724162B2"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5174363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 skład wyrobu wchodzą:</w:t>
            </w:r>
          </w:p>
        </w:tc>
        <w:tc>
          <w:tcPr>
            <w:tcW w:w="851" w:type="dxa"/>
            <w:vMerge/>
            <w:tcBorders>
              <w:top w:val="nil"/>
              <w:left w:val="nil"/>
              <w:bottom w:val="single" w:sz="4" w:space="0" w:color="auto"/>
              <w:right w:val="single" w:sz="4" w:space="0" w:color="auto"/>
            </w:tcBorders>
            <w:vAlign w:val="center"/>
            <w:hideMark/>
          </w:tcPr>
          <w:p w14:paraId="7251611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707235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7E2EAD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757083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0E36AA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F7FF48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AD54AD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C8F8AA6" w14:textId="77777777" w:rsidTr="00F73364">
        <w:trPr>
          <w:trHeight w:val="900"/>
        </w:trPr>
        <w:tc>
          <w:tcPr>
            <w:tcW w:w="620" w:type="dxa"/>
            <w:vMerge/>
            <w:tcBorders>
              <w:top w:val="nil"/>
              <w:left w:val="single" w:sz="4" w:space="0" w:color="auto"/>
              <w:bottom w:val="single" w:sz="4" w:space="0" w:color="auto"/>
              <w:right w:val="nil"/>
            </w:tcBorders>
            <w:vAlign w:val="center"/>
          </w:tcPr>
          <w:p w14:paraId="1DC45355"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0FBDB31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elektroskop; elektrofor (fi200 mm) z dodatkową metalową płytą (fi170 mm);pręt szklany; pręt metalowy; pręt ebonitowy; wahadło elektryczne;</w:t>
            </w:r>
          </w:p>
        </w:tc>
        <w:tc>
          <w:tcPr>
            <w:tcW w:w="851" w:type="dxa"/>
            <w:vMerge/>
            <w:tcBorders>
              <w:top w:val="nil"/>
              <w:left w:val="nil"/>
              <w:bottom w:val="single" w:sz="4" w:space="0" w:color="auto"/>
              <w:right w:val="single" w:sz="4" w:space="0" w:color="auto"/>
            </w:tcBorders>
            <w:vAlign w:val="center"/>
            <w:hideMark/>
          </w:tcPr>
          <w:p w14:paraId="7B8BDFE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0189DD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B6D337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775CA36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7F5058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4DE1C98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69FE51A8"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0DB100A" w14:textId="77777777" w:rsidTr="00F73364">
        <w:trPr>
          <w:trHeight w:val="1800"/>
        </w:trPr>
        <w:tc>
          <w:tcPr>
            <w:tcW w:w="620" w:type="dxa"/>
            <w:vMerge/>
            <w:tcBorders>
              <w:top w:val="nil"/>
              <w:left w:val="single" w:sz="4" w:space="0" w:color="auto"/>
              <w:bottom w:val="single" w:sz="4" w:space="0" w:color="auto"/>
              <w:right w:val="nil"/>
            </w:tcBorders>
            <w:vAlign w:val="center"/>
          </w:tcPr>
          <w:p w14:paraId="09C6DC5F"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2D00E8B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statyw izolacyjny - na izolacyjnej podstawie osadzony jest słupek dielektryczny wykonany z bezbarwnego szkła o średnicy 15 mm, zakończony stalowym, zabezpieczonym galwanicznie gniazdem mocującym dolnym i górnym (roboczym), służącym do uchwycenia izolowanych elementów;</w:t>
            </w:r>
          </w:p>
        </w:tc>
        <w:tc>
          <w:tcPr>
            <w:tcW w:w="851" w:type="dxa"/>
            <w:vMerge/>
            <w:tcBorders>
              <w:top w:val="nil"/>
              <w:left w:val="nil"/>
              <w:bottom w:val="single" w:sz="4" w:space="0" w:color="auto"/>
              <w:right w:val="single" w:sz="4" w:space="0" w:color="auto"/>
            </w:tcBorders>
            <w:vAlign w:val="center"/>
            <w:hideMark/>
          </w:tcPr>
          <w:p w14:paraId="16ECF49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B7060E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143720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379B7F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F93D85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65DEAE3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ACE212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F2FBD6C" w14:textId="77777777" w:rsidTr="00F73364">
        <w:trPr>
          <w:trHeight w:val="600"/>
        </w:trPr>
        <w:tc>
          <w:tcPr>
            <w:tcW w:w="620" w:type="dxa"/>
            <w:vMerge/>
            <w:tcBorders>
              <w:top w:val="nil"/>
              <w:left w:val="single" w:sz="4" w:space="0" w:color="auto"/>
              <w:bottom w:val="single" w:sz="4" w:space="0" w:color="auto"/>
              <w:right w:val="nil"/>
            </w:tcBorders>
            <w:vAlign w:val="center"/>
          </w:tcPr>
          <w:p w14:paraId="2F0329EC"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single" w:sz="4" w:space="0" w:color="auto"/>
              <w:right w:val="single" w:sz="4" w:space="0" w:color="auto"/>
            </w:tcBorders>
            <w:vAlign w:val="center"/>
            <w:hideMark/>
          </w:tcPr>
          <w:p w14:paraId="276C17D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podstawa obrotowa do lasek (prętów);butelka lejdejska; rozbrajacz; folia aluminiowa; neonówka.</w:t>
            </w:r>
          </w:p>
        </w:tc>
        <w:tc>
          <w:tcPr>
            <w:tcW w:w="851" w:type="dxa"/>
            <w:vMerge/>
            <w:tcBorders>
              <w:top w:val="nil"/>
              <w:left w:val="nil"/>
              <w:bottom w:val="single" w:sz="4" w:space="0" w:color="auto"/>
              <w:right w:val="single" w:sz="4" w:space="0" w:color="auto"/>
            </w:tcBorders>
            <w:vAlign w:val="center"/>
            <w:hideMark/>
          </w:tcPr>
          <w:p w14:paraId="78DBED3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828742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2FDE5D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167873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BBAB9C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1575994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B86030C"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C23D112" w14:textId="77777777" w:rsidTr="00F73364">
        <w:trPr>
          <w:trHeight w:val="6300"/>
        </w:trPr>
        <w:tc>
          <w:tcPr>
            <w:tcW w:w="620" w:type="dxa"/>
            <w:tcBorders>
              <w:top w:val="nil"/>
              <w:left w:val="single" w:sz="4" w:space="0" w:color="auto"/>
              <w:bottom w:val="single" w:sz="4" w:space="0" w:color="auto"/>
              <w:right w:val="single" w:sz="4" w:space="0" w:color="auto"/>
            </w:tcBorders>
            <w:noWrap/>
            <w:vAlign w:val="center"/>
          </w:tcPr>
          <w:p w14:paraId="2582BED0" w14:textId="087F8C4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23DEFE9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Energia słoneczna i ogniwa wodorowe - zestaw odnawialna energia; Zestaw zawierający pomoce dydaktyczne, które  w optymalny sposób prezentują pojęcie czystej energii. Energia słoneczna - ogniwa fotowoltaiczne, Moc oświetlenia a ogniwo fotowoltaiczne, Zakrycie ogniwa fotowoltaicznego (zacienienie), Kąt padania światła a ogniwo fotowoltaiczne, Poszukiwanie maksymalnej mocy ogniwa słonecznego, Ogniwa wodorowe, Wytwarzanie wodoru i tlenu z wody - tryb elektrolizy, Wytwarzanie prądu z wodoru i tlenu - tryb ogniwa paliwowego , Określanie minimalnego napięcia niezbędnego do rozpadu cząsteczek wody, Polaryzacja wodorowych ogniw paliwowych. W skład zestawu wchodzą m.in.: odwracalne ogniwo paliwowe na podstawie, podwójne pojemniki na podstawie oznaczone H2 i O2 do magazynowania wodoru i tlenu wytwarzanych w procesie elektrolizy, rurki i przewody połączeniowe, śmigło, pojemnik na baterie oraz ogniwo fotowoltaiczne (tzw. bateria słoneczna).</w:t>
            </w:r>
          </w:p>
        </w:tc>
        <w:tc>
          <w:tcPr>
            <w:tcW w:w="851" w:type="dxa"/>
            <w:tcBorders>
              <w:top w:val="nil"/>
              <w:left w:val="nil"/>
              <w:bottom w:val="single" w:sz="4" w:space="0" w:color="auto"/>
              <w:right w:val="single" w:sz="4" w:space="0" w:color="auto"/>
            </w:tcBorders>
            <w:noWrap/>
            <w:vAlign w:val="center"/>
            <w:hideMark/>
          </w:tcPr>
          <w:p w14:paraId="3CD9B63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72FD07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05C59F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1F332B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9EC765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992" w:type="dxa"/>
            <w:tcBorders>
              <w:top w:val="nil"/>
              <w:left w:val="nil"/>
              <w:bottom w:val="single" w:sz="4" w:space="0" w:color="auto"/>
              <w:right w:val="single" w:sz="4" w:space="0" w:color="auto"/>
            </w:tcBorders>
            <w:noWrap/>
            <w:vAlign w:val="center"/>
            <w:hideMark/>
          </w:tcPr>
          <w:p w14:paraId="2F857AE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2EC87B0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61B06408" w14:textId="77777777" w:rsidTr="00F73364">
        <w:trPr>
          <w:trHeight w:val="1500"/>
        </w:trPr>
        <w:tc>
          <w:tcPr>
            <w:tcW w:w="620" w:type="dxa"/>
            <w:tcBorders>
              <w:top w:val="nil"/>
              <w:left w:val="single" w:sz="4" w:space="0" w:color="auto"/>
              <w:bottom w:val="single" w:sz="4" w:space="0" w:color="auto"/>
              <w:right w:val="single" w:sz="4" w:space="0" w:color="auto"/>
            </w:tcBorders>
            <w:noWrap/>
            <w:vAlign w:val="center"/>
          </w:tcPr>
          <w:p w14:paraId="6518751B" w14:textId="2036066B"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6517747"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Autko napędzane energią słoneczną z akumulatorem; Autko napędzane energią słoneczną. Trzy tryby pracy </w:t>
            </w:r>
            <w:proofErr w:type="spellStart"/>
            <w:r w:rsidRPr="00CD0871">
              <w:rPr>
                <w:rFonts w:ascii="Times New Roman" w:hAnsi="Times New Roman" w:cs="Times New Roman"/>
                <w:color w:val="000000"/>
                <w:sz w:val="24"/>
                <w:szCs w:val="24"/>
                <w:lang w:eastAsia="pl-PL"/>
              </w:rPr>
              <w:t>samochodzika</w:t>
            </w:r>
            <w:proofErr w:type="spellEnd"/>
            <w:r w:rsidRPr="00CD0871">
              <w:rPr>
                <w:rFonts w:ascii="Times New Roman" w:hAnsi="Times New Roman" w:cs="Times New Roman"/>
                <w:color w:val="000000"/>
                <w:sz w:val="24"/>
                <w:szCs w:val="24"/>
                <w:lang w:eastAsia="pl-PL"/>
              </w:rPr>
              <w:t xml:space="preserve"> : ładowanie akumulatora, jazda na energii z akumulatora, jazda bez akumulatora - energia bezpośrednio z baterii słonecznej.</w:t>
            </w:r>
          </w:p>
        </w:tc>
        <w:tc>
          <w:tcPr>
            <w:tcW w:w="851" w:type="dxa"/>
            <w:tcBorders>
              <w:top w:val="nil"/>
              <w:left w:val="nil"/>
              <w:bottom w:val="single" w:sz="4" w:space="0" w:color="auto"/>
              <w:right w:val="single" w:sz="4" w:space="0" w:color="auto"/>
            </w:tcBorders>
            <w:noWrap/>
            <w:vAlign w:val="center"/>
            <w:hideMark/>
          </w:tcPr>
          <w:p w14:paraId="2E59E34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97086F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CF579D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7050AA2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19BE9FD"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992" w:type="dxa"/>
            <w:tcBorders>
              <w:top w:val="nil"/>
              <w:left w:val="nil"/>
              <w:bottom w:val="single" w:sz="4" w:space="0" w:color="auto"/>
              <w:right w:val="single" w:sz="4" w:space="0" w:color="auto"/>
            </w:tcBorders>
            <w:noWrap/>
            <w:vAlign w:val="center"/>
            <w:hideMark/>
          </w:tcPr>
          <w:p w14:paraId="356C70B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C2C11B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453E8037" w14:textId="77777777" w:rsidTr="00F73364">
        <w:trPr>
          <w:trHeight w:val="2100"/>
        </w:trPr>
        <w:tc>
          <w:tcPr>
            <w:tcW w:w="620" w:type="dxa"/>
            <w:tcBorders>
              <w:top w:val="nil"/>
              <w:left w:val="single" w:sz="4" w:space="0" w:color="auto"/>
              <w:bottom w:val="single" w:sz="4" w:space="0" w:color="auto"/>
              <w:right w:val="single" w:sz="4" w:space="0" w:color="auto"/>
            </w:tcBorders>
            <w:noWrap/>
            <w:vAlign w:val="center"/>
          </w:tcPr>
          <w:p w14:paraId="46FA7CD8" w14:textId="53A1034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nil"/>
              <w:right w:val="single" w:sz="4" w:space="0" w:color="auto"/>
            </w:tcBorders>
            <w:vAlign w:val="center"/>
            <w:hideMark/>
          </w:tcPr>
          <w:p w14:paraId="12944091"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Bateria słoneczna z wbudowanym silnikiem na stojaku; Bateria słoneczna z zamocowanym silniczkiem. Podstawa z ruchomą głowicą pozwala umieścić baterię pod dowolnym kątem w kierunku źródła światła. Pomoc dydaktyczna idealnie nadaje się do demonstracji wykorzystania energii słonecznej. Średnica tarczy: 11cm.</w:t>
            </w:r>
          </w:p>
        </w:tc>
        <w:tc>
          <w:tcPr>
            <w:tcW w:w="851" w:type="dxa"/>
            <w:tcBorders>
              <w:top w:val="nil"/>
              <w:left w:val="nil"/>
              <w:bottom w:val="single" w:sz="4" w:space="0" w:color="auto"/>
              <w:right w:val="single" w:sz="4" w:space="0" w:color="auto"/>
            </w:tcBorders>
            <w:noWrap/>
            <w:vAlign w:val="center"/>
            <w:hideMark/>
          </w:tcPr>
          <w:p w14:paraId="5C7DA2D6"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ADCD35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4A59F0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0D1CBB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4B8224D2"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992" w:type="dxa"/>
            <w:tcBorders>
              <w:top w:val="nil"/>
              <w:left w:val="nil"/>
              <w:bottom w:val="single" w:sz="4" w:space="0" w:color="auto"/>
              <w:right w:val="single" w:sz="4" w:space="0" w:color="auto"/>
            </w:tcBorders>
            <w:noWrap/>
            <w:vAlign w:val="center"/>
            <w:hideMark/>
          </w:tcPr>
          <w:p w14:paraId="5ACB5C3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69E62B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r>
      <w:tr w:rsidR="00CD0871" w:rsidRPr="00CD0871" w14:paraId="13AA1594" w14:textId="77777777" w:rsidTr="00F73364">
        <w:trPr>
          <w:trHeight w:val="3300"/>
        </w:trPr>
        <w:tc>
          <w:tcPr>
            <w:tcW w:w="620" w:type="dxa"/>
            <w:vMerge w:val="restart"/>
            <w:tcBorders>
              <w:top w:val="nil"/>
              <w:left w:val="single" w:sz="4" w:space="0" w:color="auto"/>
              <w:bottom w:val="single" w:sz="4" w:space="0" w:color="auto"/>
              <w:right w:val="nil"/>
            </w:tcBorders>
            <w:noWrap/>
            <w:vAlign w:val="center"/>
          </w:tcPr>
          <w:p w14:paraId="09C9A77C" w14:textId="63085EF0"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single" w:sz="4" w:space="0" w:color="auto"/>
              <w:left w:val="single" w:sz="4" w:space="0" w:color="auto"/>
              <w:bottom w:val="nil"/>
              <w:right w:val="single" w:sz="4" w:space="0" w:color="auto"/>
            </w:tcBorders>
            <w:vAlign w:val="center"/>
            <w:hideMark/>
          </w:tcPr>
          <w:p w14:paraId="182AE9E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Złapmy lwa; Gra realizuje podstawę programową MEN w zakresie powszechnego wprowadzenia szachów do szkół podstawowych. Gra realizuje podstawę programową w zakresie w zakresie nauki programowania w nauczaniu wczesnoszkolnym i rozwija kluczowe umiejętności dzieci takie jak: myślenie logiczne i strategiczne, pamięć i orientacja przestrzenna, umiejętność analizy i rozwiązywania problemów, intuicja, wyobraźnia, umiejętność koncentracji, umiejętność radzenia sobie ze stresem, zdolność doskonalenia się. Pomoce trwałe:</w:t>
            </w:r>
          </w:p>
        </w:tc>
        <w:tc>
          <w:tcPr>
            <w:tcW w:w="851" w:type="dxa"/>
            <w:vMerge w:val="restart"/>
            <w:tcBorders>
              <w:top w:val="nil"/>
              <w:left w:val="nil"/>
              <w:bottom w:val="single" w:sz="4" w:space="0" w:color="auto"/>
              <w:right w:val="single" w:sz="4" w:space="0" w:color="auto"/>
            </w:tcBorders>
            <w:noWrap/>
            <w:vAlign w:val="center"/>
            <w:hideMark/>
          </w:tcPr>
          <w:p w14:paraId="415D3DE8"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311CBD1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368E934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16B459D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FE85C0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992" w:type="dxa"/>
            <w:vMerge w:val="restart"/>
            <w:tcBorders>
              <w:top w:val="nil"/>
              <w:left w:val="single" w:sz="4" w:space="0" w:color="auto"/>
              <w:bottom w:val="single" w:sz="4" w:space="0" w:color="auto"/>
              <w:right w:val="single" w:sz="4" w:space="0" w:color="auto"/>
            </w:tcBorders>
            <w:noWrap/>
            <w:vAlign w:val="center"/>
            <w:hideMark/>
          </w:tcPr>
          <w:p w14:paraId="301F9C9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7C60B3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r>
      <w:tr w:rsidR="00CD0871" w:rsidRPr="00CD0871" w14:paraId="055CC6C7" w14:textId="77777777" w:rsidTr="00F73364">
        <w:trPr>
          <w:trHeight w:val="3000"/>
        </w:trPr>
        <w:tc>
          <w:tcPr>
            <w:tcW w:w="620" w:type="dxa"/>
            <w:vMerge/>
            <w:tcBorders>
              <w:top w:val="nil"/>
              <w:left w:val="single" w:sz="4" w:space="0" w:color="auto"/>
              <w:bottom w:val="single" w:sz="4" w:space="0" w:color="auto"/>
              <w:right w:val="nil"/>
            </w:tcBorders>
            <w:vAlign w:val="center"/>
          </w:tcPr>
          <w:p w14:paraId="7F0A9040"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534CDE03"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gra dywanowa do zabawy grupowej – mata 1,5 m na 2 m i 8 dużych miękkich poduszek,12 zestawów stolikowych do gry w parach, poradnik metodyczny wraz ze scenariuszami zajęć, ćwiczenia interaktywne na tablicę multimedialną i materiały multimedialne, interaktywna instrukcja obsługi i ćwiczenia do nauki zasad gry, ćwiczenia ruchowe na bazie ruchów zwierząt z gry, </w:t>
            </w:r>
            <w:proofErr w:type="spellStart"/>
            <w:r w:rsidRPr="00CD0871">
              <w:rPr>
                <w:rFonts w:ascii="Times New Roman" w:hAnsi="Times New Roman" w:cs="Times New Roman"/>
                <w:color w:val="000000"/>
                <w:sz w:val="24"/>
                <w:szCs w:val="24"/>
                <w:lang w:eastAsia="pl-PL"/>
              </w:rPr>
              <w:t>agadki</w:t>
            </w:r>
            <w:proofErr w:type="spellEnd"/>
            <w:r w:rsidRPr="00CD0871">
              <w:rPr>
                <w:rFonts w:ascii="Times New Roman" w:hAnsi="Times New Roman" w:cs="Times New Roman"/>
                <w:color w:val="000000"/>
                <w:sz w:val="24"/>
                <w:szCs w:val="24"/>
                <w:lang w:eastAsia="pl-PL"/>
              </w:rPr>
              <w:t xml:space="preserve"> multimedialne oparte na sytuacjach z gry, zagadki matematyczne i logiczne oparte na samych postaciach z gry</w:t>
            </w:r>
          </w:p>
        </w:tc>
        <w:tc>
          <w:tcPr>
            <w:tcW w:w="851" w:type="dxa"/>
            <w:vMerge/>
            <w:tcBorders>
              <w:top w:val="nil"/>
              <w:left w:val="nil"/>
              <w:bottom w:val="single" w:sz="4" w:space="0" w:color="auto"/>
              <w:right w:val="single" w:sz="4" w:space="0" w:color="auto"/>
            </w:tcBorders>
            <w:vAlign w:val="center"/>
            <w:hideMark/>
          </w:tcPr>
          <w:p w14:paraId="46EDEF2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0FDAC9A"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0ED3513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BDF401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1EAB548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DD7920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20999C4"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05B84C2" w14:textId="77777777" w:rsidTr="00F73364">
        <w:trPr>
          <w:trHeight w:val="300"/>
        </w:trPr>
        <w:tc>
          <w:tcPr>
            <w:tcW w:w="620" w:type="dxa"/>
            <w:vMerge/>
            <w:tcBorders>
              <w:top w:val="nil"/>
              <w:left w:val="single" w:sz="4" w:space="0" w:color="auto"/>
              <w:bottom w:val="single" w:sz="4" w:space="0" w:color="auto"/>
              <w:right w:val="nil"/>
            </w:tcBorders>
            <w:vAlign w:val="center"/>
          </w:tcPr>
          <w:p w14:paraId="53427A36"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3857531E"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Pomoce jednorazowe:</w:t>
            </w:r>
          </w:p>
        </w:tc>
        <w:tc>
          <w:tcPr>
            <w:tcW w:w="851" w:type="dxa"/>
            <w:vMerge/>
            <w:tcBorders>
              <w:top w:val="nil"/>
              <w:left w:val="nil"/>
              <w:bottom w:val="single" w:sz="4" w:space="0" w:color="auto"/>
              <w:right w:val="single" w:sz="4" w:space="0" w:color="auto"/>
            </w:tcBorders>
            <w:vAlign w:val="center"/>
            <w:hideMark/>
          </w:tcPr>
          <w:p w14:paraId="091C762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3ED57E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3516F4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626485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5B1F3C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56E18EF4"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635FDE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68DB0194" w14:textId="77777777" w:rsidTr="00F73364">
        <w:trPr>
          <w:trHeight w:val="1800"/>
        </w:trPr>
        <w:tc>
          <w:tcPr>
            <w:tcW w:w="620" w:type="dxa"/>
            <w:vMerge/>
            <w:tcBorders>
              <w:top w:val="nil"/>
              <w:left w:val="single" w:sz="4" w:space="0" w:color="auto"/>
              <w:bottom w:val="single" w:sz="4" w:space="0" w:color="auto"/>
              <w:right w:val="nil"/>
            </w:tcBorders>
            <w:vAlign w:val="center"/>
          </w:tcPr>
          <w:p w14:paraId="5200AC2A"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single" w:sz="4" w:space="0" w:color="auto"/>
              <w:right w:val="single" w:sz="4" w:space="0" w:color="auto"/>
            </w:tcBorders>
            <w:vAlign w:val="center"/>
            <w:hideMark/>
          </w:tcPr>
          <w:p w14:paraId="7ED9AF1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karty pracy (124 sztuk, 8 wzorów), certyfikaty umiejętności (100 sztuk, 4 wzory),karty turniejowe z naklejkami (25 sztuk),przypinki i naklejki – nagrody, plakat A3 z zasadami gry, kolorowanki do wykonania własnych zestawów do gry w domu przez dzieci (25 sztuk).</w:t>
            </w:r>
          </w:p>
        </w:tc>
        <w:tc>
          <w:tcPr>
            <w:tcW w:w="851" w:type="dxa"/>
            <w:vMerge/>
            <w:tcBorders>
              <w:top w:val="nil"/>
              <w:left w:val="nil"/>
              <w:bottom w:val="single" w:sz="4" w:space="0" w:color="auto"/>
              <w:right w:val="single" w:sz="4" w:space="0" w:color="auto"/>
            </w:tcBorders>
            <w:vAlign w:val="center"/>
            <w:hideMark/>
          </w:tcPr>
          <w:p w14:paraId="001FA3F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8E1BF4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774C9E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671D45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57EB12DF"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03FE0F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DA6F392"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4AEF207E" w14:textId="77777777" w:rsidTr="00F73364">
        <w:trPr>
          <w:trHeight w:val="3000"/>
        </w:trPr>
        <w:tc>
          <w:tcPr>
            <w:tcW w:w="620" w:type="dxa"/>
            <w:tcBorders>
              <w:top w:val="nil"/>
              <w:left w:val="single" w:sz="4" w:space="0" w:color="auto"/>
              <w:bottom w:val="single" w:sz="4" w:space="0" w:color="auto"/>
              <w:right w:val="single" w:sz="4" w:space="0" w:color="auto"/>
            </w:tcBorders>
            <w:noWrap/>
            <w:vAlign w:val="center"/>
          </w:tcPr>
          <w:p w14:paraId="34D866EE" w14:textId="532EFF58"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nil"/>
              <w:right w:val="single" w:sz="4" w:space="0" w:color="auto"/>
            </w:tcBorders>
            <w:vAlign w:val="center"/>
            <w:hideMark/>
          </w:tcPr>
          <w:p w14:paraId="6CF17BF8"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do działań matematycznych; Zestaw kart z grubego, solidnego kartonu. Wszystkie kartoniki są obustronne, z czarnym nadrukiem z jednej strony i z czerwonym nadrukiem z drugiej. W skład zestawu wchodzi 101 kart z cyframi od 0 do 100: 40 kart (po 4 szt. z cyframi od 0 do 9), 11 kart (od 0 do 10), 6 kart (od 10 do 15), 22 karty (po 2 szt. od 10 do 20) oraz 36 kart ze znakami działań matematycznych,216 kartoników o wym. 4,8 x 4,8 cm, walizeczka z tworzywa, od 5 do 9 lat</w:t>
            </w:r>
          </w:p>
        </w:tc>
        <w:tc>
          <w:tcPr>
            <w:tcW w:w="851" w:type="dxa"/>
            <w:tcBorders>
              <w:top w:val="nil"/>
              <w:left w:val="nil"/>
              <w:bottom w:val="single" w:sz="4" w:space="0" w:color="auto"/>
              <w:right w:val="single" w:sz="4" w:space="0" w:color="auto"/>
            </w:tcBorders>
            <w:noWrap/>
            <w:vAlign w:val="center"/>
            <w:hideMark/>
          </w:tcPr>
          <w:p w14:paraId="072DCC3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02FF00E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0BD2E2A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344F069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56BD272A"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992" w:type="dxa"/>
            <w:tcBorders>
              <w:top w:val="nil"/>
              <w:left w:val="nil"/>
              <w:bottom w:val="single" w:sz="4" w:space="0" w:color="auto"/>
              <w:right w:val="single" w:sz="4" w:space="0" w:color="auto"/>
            </w:tcBorders>
            <w:noWrap/>
            <w:vAlign w:val="center"/>
            <w:hideMark/>
          </w:tcPr>
          <w:p w14:paraId="3194501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21D030DC"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tr w:rsidR="00CD0871" w:rsidRPr="00CD0871" w14:paraId="11B9809D" w14:textId="77777777" w:rsidTr="00F73364">
        <w:trPr>
          <w:trHeight w:val="900"/>
        </w:trPr>
        <w:tc>
          <w:tcPr>
            <w:tcW w:w="620" w:type="dxa"/>
            <w:vMerge w:val="restart"/>
            <w:tcBorders>
              <w:top w:val="nil"/>
              <w:left w:val="single" w:sz="4" w:space="0" w:color="auto"/>
              <w:bottom w:val="single" w:sz="4" w:space="0" w:color="auto"/>
              <w:right w:val="nil"/>
            </w:tcBorders>
            <w:noWrap/>
            <w:vAlign w:val="center"/>
          </w:tcPr>
          <w:p w14:paraId="52BE60EE" w14:textId="4D06AADC"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single" w:sz="4" w:space="0" w:color="auto"/>
              <w:left w:val="single" w:sz="4" w:space="0" w:color="auto"/>
              <w:bottom w:val="nil"/>
              <w:right w:val="single" w:sz="4" w:space="0" w:color="auto"/>
            </w:tcBorders>
            <w:vAlign w:val="center"/>
            <w:hideMark/>
          </w:tcPr>
          <w:p w14:paraId="6C997E8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Finanse; Gra planszowa przeznaczona dla dzieci, młodzieży i dorosłych wprowadzająca graczy w świat biznesu..</w:t>
            </w:r>
          </w:p>
        </w:tc>
        <w:tc>
          <w:tcPr>
            <w:tcW w:w="851" w:type="dxa"/>
            <w:vMerge w:val="restart"/>
            <w:tcBorders>
              <w:top w:val="nil"/>
              <w:left w:val="nil"/>
              <w:bottom w:val="single" w:sz="4" w:space="0" w:color="auto"/>
              <w:right w:val="single" w:sz="4" w:space="0" w:color="auto"/>
            </w:tcBorders>
            <w:noWrap/>
            <w:vAlign w:val="center"/>
            <w:hideMark/>
          </w:tcPr>
          <w:p w14:paraId="5797C261"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7408EC0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1555001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noWrap/>
            <w:vAlign w:val="center"/>
            <w:hideMark/>
          </w:tcPr>
          <w:p w14:paraId="78F09FDB"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vMerge w:val="restart"/>
            <w:tcBorders>
              <w:top w:val="nil"/>
              <w:left w:val="single" w:sz="4" w:space="0" w:color="auto"/>
              <w:bottom w:val="single" w:sz="4" w:space="0" w:color="auto"/>
              <w:right w:val="single" w:sz="4" w:space="0" w:color="auto"/>
            </w:tcBorders>
            <w:noWrap/>
            <w:vAlign w:val="center"/>
            <w:hideMark/>
          </w:tcPr>
          <w:p w14:paraId="42319549"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992" w:type="dxa"/>
            <w:vMerge w:val="restart"/>
            <w:tcBorders>
              <w:top w:val="nil"/>
              <w:left w:val="single" w:sz="4" w:space="0" w:color="auto"/>
              <w:bottom w:val="single" w:sz="4" w:space="0" w:color="auto"/>
              <w:right w:val="single" w:sz="4" w:space="0" w:color="auto"/>
            </w:tcBorders>
            <w:noWrap/>
            <w:vAlign w:val="center"/>
            <w:hideMark/>
          </w:tcPr>
          <w:p w14:paraId="0338EDC3"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A05F5F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r>
      <w:tr w:rsidR="00CD0871" w:rsidRPr="00CD0871" w14:paraId="167D0361" w14:textId="77777777" w:rsidTr="00F73364">
        <w:trPr>
          <w:trHeight w:val="600"/>
        </w:trPr>
        <w:tc>
          <w:tcPr>
            <w:tcW w:w="620" w:type="dxa"/>
            <w:vMerge/>
            <w:tcBorders>
              <w:top w:val="nil"/>
              <w:left w:val="single" w:sz="4" w:space="0" w:color="auto"/>
              <w:bottom w:val="single" w:sz="4" w:space="0" w:color="auto"/>
              <w:right w:val="nil"/>
            </w:tcBorders>
            <w:vAlign w:val="center"/>
          </w:tcPr>
          <w:p w14:paraId="1487D1E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398BDCE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 grze może brać udział od dwóch do czterech osób lub drużyn.</w:t>
            </w:r>
          </w:p>
        </w:tc>
        <w:tc>
          <w:tcPr>
            <w:tcW w:w="851" w:type="dxa"/>
            <w:vMerge/>
            <w:tcBorders>
              <w:top w:val="nil"/>
              <w:left w:val="nil"/>
              <w:bottom w:val="single" w:sz="4" w:space="0" w:color="auto"/>
              <w:right w:val="single" w:sz="4" w:space="0" w:color="auto"/>
            </w:tcBorders>
            <w:vAlign w:val="center"/>
            <w:hideMark/>
          </w:tcPr>
          <w:p w14:paraId="45A6C29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2984F76C"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D14C3C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0A75F1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FF7DF61"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234166E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1F157D84"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185C2BBE" w14:textId="77777777" w:rsidTr="00F73364">
        <w:trPr>
          <w:trHeight w:val="900"/>
        </w:trPr>
        <w:tc>
          <w:tcPr>
            <w:tcW w:w="620" w:type="dxa"/>
            <w:vMerge/>
            <w:tcBorders>
              <w:top w:val="nil"/>
              <w:left w:val="single" w:sz="4" w:space="0" w:color="auto"/>
              <w:bottom w:val="single" w:sz="4" w:space="0" w:color="auto"/>
              <w:right w:val="nil"/>
            </w:tcBorders>
            <w:vAlign w:val="center"/>
          </w:tcPr>
          <w:p w14:paraId="54F74C38"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2E33F216"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Główny cel gry to kupowanie akcji i inwestycji przedsiębiorstw, taktyczne inwestowanie gotówki, aby maksymalnie powiększyć swój majątek.</w:t>
            </w:r>
          </w:p>
        </w:tc>
        <w:tc>
          <w:tcPr>
            <w:tcW w:w="851" w:type="dxa"/>
            <w:vMerge/>
            <w:tcBorders>
              <w:top w:val="nil"/>
              <w:left w:val="nil"/>
              <w:bottom w:val="single" w:sz="4" w:space="0" w:color="auto"/>
              <w:right w:val="single" w:sz="4" w:space="0" w:color="auto"/>
            </w:tcBorders>
            <w:vAlign w:val="center"/>
            <w:hideMark/>
          </w:tcPr>
          <w:p w14:paraId="19DB057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26E81E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47A2733"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D3EB6C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29F6ECA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0E2706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9FF0B2B"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3FC0059E" w14:textId="77777777" w:rsidTr="00F73364">
        <w:trPr>
          <w:trHeight w:val="600"/>
        </w:trPr>
        <w:tc>
          <w:tcPr>
            <w:tcW w:w="620" w:type="dxa"/>
            <w:vMerge/>
            <w:tcBorders>
              <w:top w:val="nil"/>
              <w:left w:val="single" w:sz="4" w:space="0" w:color="auto"/>
              <w:bottom w:val="single" w:sz="4" w:space="0" w:color="auto"/>
              <w:right w:val="nil"/>
            </w:tcBorders>
            <w:vAlign w:val="center"/>
          </w:tcPr>
          <w:p w14:paraId="2306E311"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5A41C67F"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Wygrywa gracz lub drużyna, która doprowadzi przeciwników do bankructwa.</w:t>
            </w:r>
          </w:p>
        </w:tc>
        <w:tc>
          <w:tcPr>
            <w:tcW w:w="851" w:type="dxa"/>
            <w:vMerge/>
            <w:tcBorders>
              <w:top w:val="nil"/>
              <w:left w:val="nil"/>
              <w:bottom w:val="single" w:sz="4" w:space="0" w:color="auto"/>
              <w:right w:val="single" w:sz="4" w:space="0" w:color="auto"/>
            </w:tcBorders>
            <w:vAlign w:val="center"/>
            <w:hideMark/>
          </w:tcPr>
          <w:p w14:paraId="2868EAF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C0BBCD5"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95817D0"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539657A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9ACD03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5BCE38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A71EDE4"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02F3A39E" w14:textId="77777777" w:rsidTr="00F73364">
        <w:trPr>
          <w:trHeight w:val="300"/>
        </w:trPr>
        <w:tc>
          <w:tcPr>
            <w:tcW w:w="620" w:type="dxa"/>
            <w:vMerge/>
            <w:tcBorders>
              <w:top w:val="nil"/>
              <w:left w:val="single" w:sz="4" w:space="0" w:color="auto"/>
              <w:bottom w:val="single" w:sz="4" w:space="0" w:color="auto"/>
              <w:right w:val="nil"/>
            </w:tcBorders>
            <w:vAlign w:val="center"/>
          </w:tcPr>
          <w:p w14:paraId="44A4444E"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nil"/>
              <w:right w:val="single" w:sz="4" w:space="0" w:color="auto"/>
            </w:tcBorders>
            <w:vAlign w:val="center"/>
            <w:hideMark/>
          </w:tcPr>
          <w:p w14:paraId="6CDD503B"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Ilość graczy: 2-4</w:t>
            </w:r>
          </w:p>
        </w:tc>
        <w:tc>
          <w:tcPr>
            <w:tcW w:w="851" w:type="dxa"/>
            <w:vMerge/>
            <w:tcBorders>
              <w:top w:val="nil"/>
              <w:left w:val="nil"/>
              <w:bottom w:val="single" w:sz="4" w:space="0" w:color="auto"/>
              <w:right w:val="single" w:sz="4" w:space="0" w:color="auto"/>
            </w:tcBorders>
            <w:vAlign w:val="center"/>
            <w:hideMark/>
          </w:tcPr>
          <w:p w14:paraId="015BD6DB"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B4E46EE"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4503FB3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4C961B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7CB6A988"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0692B08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448A267F"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4C4C7C1" w14:textId="77777777" w:rsidTr="00F73364">
        <w:trPr>
          <w:trHeight w:val="600"/>
        </w:trPr>
        <w:tc>
          <w:tcPr>
            <w:tcW w:w="620" w:type="dxa"/>
            <w:vMerge/>
            <w:tcBorders>
              <w:top w:val="nil"/>
              <w:left w:val="single" w:sz="4" w:space="0" w:color="auto"/>
              <w:bottom w:val="single" w:sz="4" w:space="0" w:color="auto"/>
              <w:right w:val="nil"/>
            </w:tcBorders>
            <w:vAlign w:val="center"/>
          </w:tcPr>
          <w:p w14:paraId="57D890D4" w14:textId="77777777" w:rsidR="00CD0871" w:rsidRPr="00F73364" w:rsidRDefault="00CD0871" w:rsidP="00F73364">
            <w:pPr>
              <w:pStyle w:val="Akapitzlist"/>
              <w:numPr>
                <w:ilvl w:val="0"/>
                <w:numId w:val="17"/>
              </w:numPr>
              <w:spacing w:after="0"/>
              <w:ind w:left="284" w:hanging="381"/>
              <w:rPr>
                <w:rFonts w:ascii="Times New Roman" w:hAnsi="Times New Roman" w:cs="Times New Roman"/>
                <w:color w:val="000000"/>
                <w:sz w:val="24"/>
                <w:szCs w:val="24"/>
                <w:lang w:eastAsia="pl-PL"/>
              </w:rPr>
            </w:pPr>
          </w:p>
        </w:tc>
        <w:tc>
          <w:tcPr>
            <w:tcW w:w="4053" w:type="dxa"/>
            <w:tcBorders>
              <w:top w:val="nil"/>
              <w:left w:val="single" w:sz="4" w:space="0" w:color="auto"/>
              <w:bottom w:val="single" w:sz="4" w:space="0" w:color="auto"/>
              <w:right w:val="single" w:sz="4" w:space="0" w:color="auto"/>
            </w:tcBorders>
            <w:vAlign w:val="center"/>
            <w:hideMark/>
          </w:tcPr>
          <w:p w14:paraId="2A390A35"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Zawartość zestawu: plansza, kostka, koło losujące, dyplomy, karty z 60 zadaniami/pytaniami</w:t>
            </w:r>
          </w:p>
        </w:tc>
        <w:tc>
          <w:tcPr>
            <w:tcW w:w="851" w:type="dxa"/>
            <w:vMerge/>
            <w:tcBorders>
              <w:top w:val="nil"/>
              <w:left w:val="nil"/>
              <w:bottom w:val="single" w:sz="4" w:space="0" w:color="auto"/>
              <w:right w:val="single" w:sz="4" w:space="0" w:color="auto"/>
            </w:tcBorders>
            <w:vAlign w:val="center"/>
            <w:hideMark/>
          </w:tcPr>
          <w:p w14:paraId="69496107"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F1C3836"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38A5545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39A0AC6D"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1" w:type="dxa"/>
            <w:vMerge/>
            <w:tcBorders>
              <w:top w:val="nil"/>
              <w:left w:val="single" w:sz="4" w:space="0" w:color="auto"/>
              <w:bottom w:val="single" w:sz="4" w:space="0" w:color="auto"/>
              <w:right w:val="single" w:sz="4" w:space="0" w:color="auto"/>
            </w:tcBorders>
            <w:vAlign w:val="center"/>
            <w:hideMark/>
          </w:tcPr>
          <w:p w14:paraId="640394E2"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992" w:type="dxa"/>
            <w:vMerge/>
            <w:tcBorders>
              <w:top w:val="nil"/>
              <w:left w:val="single" w:sz="4" w:space="0" w:color="auto"/>
              <w:bottom w:val="single" w:sz="4" w:space="0" w:color="auto"/>
              <w:right w:val="single" w:sz="4" w:space="0" w:color="auto"/>
            </w:tcBorders>
            <w:vAlign w:val="center"/>
            <w:hideMark/>
          </w:tcPr>
          <w:p w14:paraId="78738049" w14:textId="77777777" w:rsidR="00CD0871" w:rsidRPr="00CD0871" w:rsidRDefault="00CD0871" w:rsidP="00F73364">
            <w:pPr>
              <w:spacing w:after="0"/>
              <w:rPr>
                <w:rFonts w:ascii="Times New Roman" w:hAnsi="Times New Roman" w:cs="Times New Roman"/>
                <w:color w:val="000000"/>
                <w:sz w:val="24"/>
                <w:szCs w:val="24"/>
                <w:lang w:eastAsia="pl-PL"/>
              </w:rPr>
            </w:pPr>
          </w:p>
        </w:tc>
        <w:tc>
          <w:tcPr>
            <w:tcW w:w="850" w:type="dxa"/>
            <w:vMerge/>
            <w:tcBorders>
              <w:top w:val="nil"/>
              <w:left w:val="single" w:sz="4" w:space="0" w:color="auto"/>
              <w:bottom w:val="single" w:sz="4" w:space="0" w:color="auto"/>
              <w:right w:val="single" w:sz="4" w:space="0" w:color="auto"/>
            </w:tcBorders>
            <w:vAlign w:val="center"/>
            <w:hideMark/>
          </w:tcPr>
          <w:p w14:paraId="020D56BA" w14:textId="77777777" w:rsidR="00CD0871" w:rsidRPr="00CD0871" w:rsidRDefault="00CD0871" w:rsidP="00F73364">
            <w:pPr>
              <w:spacing w:after="0"/>
              <w:rPr>
                <w:rFonts w:ascii="Times New Roman" w:hAnsi="Times New Roman" w:cs="Times New Roman"/>
                <w:color w:val="000000"/>
                <w:sz w:val="24"/>
                <w:szCs w:val="24"/>
                <w:lang w:eastAsia="pl-PL"/>
              </w:rPr>
            </w:pPr>
          </w:p>
        </w:tc>
      </w:tr>
      <w:tr w:rsidR="00CD0871" w:rsidRPr="00CD0871" w14:paraId="5C8B83F4" w14:textId="77777777" w:rsidTr="00F73364">
        <w:trPr>
          <w:trHeight w:val="1717"/>
        </w:trPr>
        <w:tc>
          <w:tcPr>
            <w:tcW w:w="620" w:type="dxa"/>
            <w:tcBorders>
              <w:top w:val="nil"/>
              <w:left w:val="single" w:sz="4" w:space="0" w:color="auto"/>
              <w:bottom w:val="single" w:sz="4" w:space="0" w:color="auto"/>
              <w:right w:val="single" w:sz="4" w:space="0" w:color="auto"/>
            </w:tcBorders>
            <w:noWrap/>
            <w:vAlign w:val="center"/>
          </w:tcPr>
          <w:p w14:paraId="1C301B13" w14:textId="29B8AB63" w:rsidR="00CD0871" w:rsidRPr="00F73364" w:rsidRDefault="00CD0871" w:rsidP="00F73364">
            <w:pPr>
              <w:pStyle w:val="Akapitzlist"/>
              <w:numPr>
                <w:ilvl w:val="0"/>
                <w:numId w:val="17"/>
              </w:numPr>
              <w:spacing w:after="0"/>
              <w:ind w:left="284" w:hanging="381"/>
              <w:jc w:val="center"/>
              <w:rPr>
                <w:rFonts w:ascii="Times New Roman" w:hAnsi="Times New Roman" w:cs="Times New Roman"/>
                <w:color w:val="000000"/>
                <w:sz w:val="24"/>
                <w:szCs w:val="24"/>
                <w:lang w:eastAsia="pl-PL"/>
              </w:rPr>
            </w:pPr>
          </w:p>
        </w:tc>
        <w:tc>
          <w:tcPr>
            <w:tcW w:w="4053" w:type="dxa"/>
            <w:tcBorders>
              <w:top w:val="nil"/>
              <w:left w:val="nil"/>
              <w:bottom w:val="single" w:sz="4" w:space="0" w:color="auto"/>
              <w:right w:val="single" w:sz="4" w:space="0" w:color="auto"/>
            </w:tcBorders>
            <w:vAlign w:val="center"/>
            <w:hideMark/>
          </w:tcPr>
          <w:p w14:paraId="7C8B57DA" w14:textId="77777777" w:rsidR="00CD0871" w:rsidRPr="00CD0871" w:rsidRDefault="00CD0871" w:rsidP="00F7336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Mata taneczna dla dzieci posiadająca Bezprzewodowe połączenie Bluetooth (możliwość podłączenia do </w:t>
            </w:r>
            <w:proofErr w:type="spellStart"/>
            <w:r w:rsidRPr="00CD0871">
              <w:rPr>
                <w:rFonts w:ascii="Times New Roman" w:hAnsi="Times New Roman" w:cs="Times New Roman"/>
                <w:color w:val="000000"/>
                <w:sz w:val="24"/>
                <w:szCs w:val="24"/>
                <w:lang w:eastAsia="pl-PL"/>
              </w:rPr>
              <w:t>smartfona</w:t>
            </w:r>
            <w:proofErr w:type="spellEnd"/>
            <w:r w:rsidRPr="00CD0871">
              <w:rPr>
                <w:rFonts w:ascii="Times New Roman" w:hAnsi="Times New Roman" w:cs="Times New Roman"/>
                <w:color w:val="000000"/>
                <w:sz w:val="24"/>
                <w:szCs w:val="24"/>
                <w:lang w:eastAsia="pl-PL"/>
              </w:rPr>
              <w:t>). Mata posiada 6 strzałek i światło, pad do tańca z pięcioma różnymi trybami pracy (a. Tryb 1 swobodny tryb tańca; b. Tryb 2 cztery przerywają tryb blokady; c. Tryb 3: tryb tańca z sześcioma; d. Tryb 4 pamięci przerywa blokadę; e. Elektryczny zestaw perkusyjny), Miękki materiał i antypoślizgowy spód łatwy w czyszczeniu. Funkcje: Wielojęzyczna (angielski, rosyjski, niemiecki), Podwójny wzmacniacz i podwójne głośniki, 6 diod LED na skrzynce sterowniczej, Koc ze światłem, technologia światłowodu bocznego PMMA, Połączenie Bluetooth, Trzycyfrowy wyświetlacz cyfrowy LED, Głośność można regulować, Funkcja wyciszenia, Tryb uśpienia.</w:t>
            </w:r>
          </w:p>
        </w:tc>
        <w:tc>
          <w:tcPr>
            <w:tcW w:w="851" w:type="dxa"/>
            <w:tcBorders>
              <w:top w:val="nil"/>
              <w:left w:val="nil"/>
              <w:bottom w:val="single" w:sz="4" w:space="0" w:color="auto"/>
              <w:right w:val="single" w:sz="4" w:space="0" w:color="auto"/>
            </w:tcBorders>
            <w:noWrap/>
            <w:vAlign w:val="center"/>
            <w:hideMark/>
          </w:tcPr>
          <w:p w14:paraId="08B64FFE"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5527783F"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663CF2D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noWrap/>
            <w:vAlign w:val="center"/>
            <w:hideMark/>
          </w:tcPr>
          <w:p w14:paraId="4B3CCF70"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1" w:type="dxa"/>
            <w:tcBorders>
              <w:top w:val="nil"/>
              <w:left w:val="nil"/>
              <w:bottom w:val="single" w:sz="4" w:space="0" w:color="auto"/>
              <w:right w:val="single" w:sz="4" w:space="0" w:color="auto"/>
            </w:tcBorders>
            <w:noWrap/>
            <w:vAlign w:val="center"/>
            <w:hideMark/>
          </w:tcPr>
          <w:p w14:paraId="76EED167"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992" w:type="dxa"/>
            <w:tcBorders>
              <w:top w:val="nil"/>
              <w:left w:val="nil"/>
              <w:bottom w:val="single" w:sz="4" w:space="0" w:color="auto"/>
              <w:right w:val="single" w:sz="4" w:space="0" w:color="auto"/>
            </w:tcBorders>
            <w:noWrap/>
            <w:vAlign w:val="center"/>
            <w:hideMark/>
          </w:tcPr>
          <w:p w14:paraId="42E454D4"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C971EF5" w14:textId="77777777" w:rsidR="00CD0871" w:rsidRPr="00CD0871" w:rsidRDefault="00CD0871" w:rsidP="00F73364">
            <w:pPr>
              <w:spacing w:after="0"/>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r>
      <w:bookmarkEnd w:id="0"/>
    </w:tbl>
    <w:p w14:paraId="7FCB8DFA" w14:textId="25DA3F46" w:rsidR="00254EB6" w:rsidRPr="00CD0871" w:rsidRDefault="00254EB6" w:rsidP="00CD0871">
      <w:pPr>
        <w:rPr>
          <w:rFonts w:ascii="Times New Roman" w:hAnsi="Times New Roman" w:cs="Times New Roman"/>
          <w:b/>
          <w:bCs/>
          <w:sz w:val="24"/>
          <w:szCs w:val="24"/>
        </w:rPr>
      </w:pPr>
    </w:p>
    <w:sectPr w:rsidR="00254EB6" w:rsidRPr="00CD0871" w:rsidSect="0060287C">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370EB" w14:textId="77777777" w:rsidR="00BC6BF3" w:rsidRDefault="00BC6BF3" w:rsidP="0060287C">
      <w:pPr>
        <w:spacing w:after="0" w:line="240" w:lineRule="auto"/>
      </w:pPr>
      <w:r>
        <w:separator/>
      </w:r>
    </w:p>
  </w:endnote>
  <w:endnote w:type="continuationSeparator" w:id="0">
    <w:p w14:paraId="0AEC1F20" w14:textId="77777777" w:rsidR="00BC6BF3" w:rsidRDefault="00BC6BF3" w:rsidP="00602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DB91C" w14:textId="77777777" w:rsidR="00BC6BF3" w:rsidRDefault="00BC6BF3" w:rsidP="0060287C">
      <w:pPr>
        <w:spacing w:after="0" w:line="240" w:lineRule="auto"/>
      </w:pPr>
      <w:r>
        <w:separator/>
      </w:r>
    </w:p>
  </w:footnote>
  <w:footnote w:type="continuationSeparator" w:id="0">
    <w:p w14:paraId="4ABE7B1C" w14:textId="77777777" w:rsidR="00BC6BF3" w:rsidRDefault="00BC6BF3" w:rsidP="00602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ACC0" w14:textId="62B16716" w:rsidR="0060287C" w:rsidRDefault="0060287C">
    <w:pPr>
      <w:pStyle w:val="Nagwek"/>
    </w:pPr>
    <w:r w:rsidRPr="00957C8F">
      <w:rPr>
        <w:noProof/>
      </w:rPr>
      <w:drawing>
        <wp:anchor distT="0" distB="0" distL="114300" distR="114300" simplePos="0" relativeHeight="251658240" behindDoc="0" locked="0" layoutInCell="1" allowOverlap="1" wp14:anchorId="68B51B9F" wp14:editId="039231FC">
          <wp:simplePos x="0" y="0"/>
          <wp:positionH relativeFrom="column">
            <wp:posOffset>375920</wp:posOffset>
          </wp:positionH>
          <wp:positionV relativeFrom="paragraph">
            <wp:posOffset>-337820</wp:posOffset>
          </wp:positionV>
          <wp:extent cx="5760720" cy="460375"/>
          <wp:effectExtent l="0" t="0" r="0" b="0"/>
          <wp:wrapSquare wrapText="bothSides"/>
          <wp:docPr id="920280101" name="Obraz 1" descr="C:\Users\Agnieszka Makosz\AppData\Local\Microsoft\Windows\INetCache\Content.Word\pasek-logotypow-FEWL-z-polska-fl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Agnieszka Makosz\AppData\Local\Microsoft\Windows\INetCache\Content.Word\pasek-logotypow-FEWL-z-polska-flag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0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ourier New" w:hAnsi="Courier New" w:cs="Courier New"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60" w:hanging="360"/>
      </w:pPr>
      <w:rPr>
        <w:rFonts w:hint="default"/>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Courier New" w:hAnsi="Courier New" w:cs="Courier New"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Courier New" w:hAnsi="Courier New" w:cs="Courier New" w:hint="default"/>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Courier New" w:hAnsi="Courier New" w:cs="Courier New"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Courier New" w:hAnsi="Courier New" w:cs="Courier New" w:hint="default"/>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Courier New" w:hAnsi="Courier New" w:cs="Courier New" w:hint="default"/>
      </w:rPr>
    </w:lvl>
  </w:abstractNum>
  <w:abstractNum w:abstractNumId="10"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b w:val="0"/>
        <w:i w:val="0"/>
      </w:rPr>
    </w:lvl>
  </w:abstractNum>
  <w:abstractNum w:abstractNumId="11"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Courier New" w:hAnsi="Courier New" w:cs="Courier New" w:hint="default"/>
      </w:rPr>
    </w:lvl>
  </w:abstractNum>
  <w:abstractNum w:abstractNumId="12" w15:restartNumberingAfterBreak="0">
    <w:nsid w:val="0000000D"/>
    <w:multiLevelType w:val="singleLevel"/>
    <w:tmpl w:val="0000000D"/>
    <w:name w:val="WW8Num13"/>
    <w:lvl w:ilvl="0">
      <w:start w:val="1"/>
      <w:numFmt w:val="decimal"/>
      <w:lvlText w:val="%1."/>
      <w:lvlJc w:val="left"/>
      <w:pPr>
        <w:tabs>
          <w:tab w:val="num" w:pos="360"/>
        </w:tabs>
        <w:ind w:left="360" w:hanging="360"/>
      </w:pPr>
      <w:rPr>
        <w:rFonts w:hint="default"/>
      </w:rPr>
    </w:lvl>
  </w:abstractNum>
  <w:abstractNum w:abstractNumId="13" w15:restartNumberingAfterBreak="0">
    <w:nsid w:val="3DFC360A"/>
    <w:multiLevelType w:val="multilevel"/>
    <w:tmpl w:val="CBAE82E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F634513"/>
    <w:multiLevelType w:val="hybridMultilevel"/>
    <w:tmpl w:val="A626A5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3959C1"/>
    <w:multiLevelType w:val="hybridMultilevel"/>
    <w:tmpl w:val="060AE8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AE031F6"/>
    <w:multiLevelType w:val="multilevel"/>
    <w:tmpl w:val="CB82D8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25938342">
    <w:abstractNumId w:val="0"/>
  </w:num>
  <w:num w:numId="2" w16cid:durableId="946230641">
    <w:abstractNumId w:val="1"/>
  </w:num>
  <w:num w:numId="3" w16cid:durableId="204872409">
    <w:abstractNumId w:val="2"/>
  </w:num>
  <w:num w:numId="4" w16cid:durableId="1042362012">
    <w:abstractNumId w:val="3"/>
  </w:num>
  <w:num w:numId="5" w16cid:durableId="1090589238">
    <w:abstractNumId w:val="4"/>
  </w:num>
  <w:num w:numId="6" w16cid:durableId="1219777626">
    <w:abstractNumId w:val="5"/>
  </w:num>
  <w:num w:numId="7" w16cid:durableId="1508324426">
    <w:abstractNumId w:val="6"/>
  </w:num>
  <w:num w:numId="8" w16cid:durableId="674497062">
    <w:abstractNumId w:val="7"/>
  </w:num>
  <w:num w:numId="9" w16cid:durableId="500238691">
    <w:abstractNumId w:val="8"/>
  </w:num>
  <w:num w:numId="10" w16cid:durableId="1204900377">
    <w:abstractNumId w:val="9"/>
  </w:num>
  <w:num w:numId="11" w16cid:durableId="1620990405">
    <w:abstractNumId w:val="10"/>
  </w:num>
  <w:num w:numId="12" w16cid:durableId="683243995">
    <w:abstractNumId w:val="11"/>
  </w:num>
  <w:num w:numId="13" w16cid:durableId="188030586">
    <w:abstractNumId w:val="12"/>
  </w:num>
  <w:num w:numId="14" w16cid:durableId="1473209008">
    <w:abstractNumId w:val="14"/>
  </w:num>
  <w:num w:numId="15" w16cid:durableId="1275408371">
    <w:abstractNumId w:val="16"/>
  </w:num>
  <w:num w:numId="16" w16cid:durableId="953634521">
    <w:abstractNumId w:val="13"/>
  </w:num>
  <w:num w:numId="17" w16cid:durableId="7144242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8E0"/>
    <w:rsid w:val="00041449"/>
    <w:rsid w:val="00195102"/>
    <w:rsid w:val="001F3EE3"/>
    <w:rsid w:val="001F578A"/>
    <w:rsid w:val="00232758"/>
    <w:rsid w:val="00254EB6"/>
    <w:rsid w:val="00260036"/>
    <w:rsid w:val="003558B9"/>
    <w:rsid w:val="003868E0"/>
    <w:rsid w:val="003A1631"/>
    <w:rsid w:val="004623AA"/>
    <w:rsid w:val="004D4D2C"/>
    <w:rsid w:val="00524B03"/>
    <w:rsid w:val="0060287C"/>
    <w:rsid w:val="007E0D33"/>
    <w:rsid w:val="008B1FA4"/>
    <w:rsid w:val="009E71B8"/>
    <w:rsid w:val="00A62ACB"/>
    <w:rsid w:val="00BC6BF3"/>
    <w:rsid w:val="00CD0871"/>
    <w:rsid w:val="00F733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56110"/>
  <w15:chartTrackingRefBased/>
  <w15:docId w15:val="{69085C4C-97FD-4549-B2BB-89088BC33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3868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3868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3868E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3868E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868E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868E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868E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868E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868E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868E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868E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868E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868E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868E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868E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868E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868E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868E0"/>
    <w:rPr>
      <w:rFonts w:eastAsiaTheme="majorEastAsia" w:cstheme="majorBidi"/>
      <w:color w:val="272727" w:themeColor="text1" w:themeTint="D8"/>
    </w:rPr>
  </w:style>
  <w:style w:type="paragraph" w:styleId="Tytu">
    <w:name w:val="Title"/>
    <w:basedOn w:val="Normalny"/>
    <w:next w:val="Normalny"/>
    <w:link w:val="TytuZnak"/>
    <w:uiPriority w:val="10"/>
    <w:qFormat/>
    <w:rsid w:val="003868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868E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868E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868E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868E0"/>
    <w:pPr>
      <w:spacing w:before="160"/>
      <w:jc w:val="center"/>
    </w:pPr>
    <w:rPr>
      <w:i/>
      <w:iCs/>
      <w:color w:val="404040" w:themeColor="text1" w:themeTint="BF"/>
    </w:rPr>
  </w:style>
  <w:style w:type="character" w:customStyle="1" w:styleId="CytatZnak">
    <w:name w:val="Cytat Znak"/>
    <w:basedOn w:val="Domylnaczcionkaakapitu"/>
    <w:link w:val="Cytat"/>
    <w:uiPriority w:val="29"/>
    <w:rsid w:val="003868E0"/>
    <w:rPr>
      <w:i/>
      <w:iCs/>
      <w:color w:val="404040" w:themeColor="text1" w:themeTint="BF"/>
    </w:rPr>
  </w:style>
  <w:style w:type="paragraph" w:styleId="Akapitzlist">
    <w:name w:val="List Paragraph"/>
    <w:basedOn w:val="Normalny"/>
    <w:qFormat/>
    <w:rsid w:val="003868E0"/>
    <w:pPr>
      <w:ind w:left="720"/>
      <w:contextualSpacing/>
    </w:pPr>
  </w:style>
  <w:style w:type="character" w:styleId="Wyrnienieintensywne">
    <w:name w:val="Intense Emphasis"/>
    <w:basedOn w:val="Domylnaczcionkaakapitu"/>
    <w:uiPriority w:val="21"/>
    <w:qFormat/>
    <w:rsid w:val="003868E0"/>
    <w:rPr>
      <w:i/>
      <w:iCs/>
      <w:color w:val="0F4761" w:themeColor="accent1" w:themeShade="BF"/>
    </w:rPr>
  </w:style>
  <w:style w:type="paragraph" w:styleId="Cytatintensywny">
    <w:name w:val="Intense Quote"/>
    <w:basedOn w:val="Normalny"/>
    <w:next w:val="Normalny"/>
    <w:link w:val="CytatintensywnyZnak"/>
    <w:uiPriority w:val="30"/>
    <w:qFormat/>
    <w:rsid w:val="003868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868E0"/>
    <w:rPr>
      <w:i/>
      <w:iCs/>
      <w:color w:val="0F4761" w:themeColor="accent1" w:themeShade="BF"/>
    </w:rPr>
  </w:style>
  <w:style w:type="character" w:styleId="Odwoanieintensywne">
    <w:name w:val="Intense Reference"/>
    <w:basedOn w:val="Domylnaczcionkaakapitu"/>
    <w:uiPriority w:val="32"/>
    <w:qFormat/>
    <w:rsid w:val="003868E0"/>
    <w:rPr>
      <w:b/>
      <w:bCs/>
      <w:smallCaps/>
      <w:color w:val="0F4761" w:themeColor="accent1" w:themeShade="BF"/>
      <w:spacing w:val="5"/>
    </w:rPr>
  </w:style>
  <w:style w:type="paragraph" w:styleId="Nagwek">
    <w:name w:val="header"/>
    <w:basedOn w:val="Normalny"/>
    <w:link w:val="NagwekZnak"/>
    <w:uiPriority w:val="99"/>
    <w:unhideWhenUsed/>
    <w:rsid w:val="006028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287C"/>
  </w:style>
  <w:style w:type="paragraph" w:styleId="Stopka">
    <w:name w:val="footer"/>
    <w:basedOn w:val="Normalny"/>
    <w:link w:val="StopkaZnak"/>
    <w:unhideWhenUsed/>
    <w:rsid w:val="006028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87C"/>
  </w:style>
  <w:style w:type="character" w:customStyle="1" w:styleId="WW8Num2z0">
    <w:name w:val="WW8Num2z0"/>
    <w:rsid w:val="00CD0871"/>
    <w:rPr>
      <w:rFonts w:ascii="Courier New" w:hAnsi="Courier New" w:cs="Courier New" w:hint="default"/>
    </w:rPr>
  </w:style>
  <w:style w:type="character" w:customStyle="1" w:styleId="WW8Num3z0">
    <w:name w:val="WW8Num3z0"/>
    <w:rsid w:val="00CD0871"/>
    <w:rPr>
      <w:rFonts w:hint="default"/>
    </w:rPr>
  </w:style>
  <w:style w:type="character" w:customStyle="1" w:styleId="WW8Num4z0">
    <w:name w:val="WW8Num4z0"/>
    <w:rsid w:val="00CD0871"/>
    <w:rPr>
      <w:rFonts w:hint="default"/>
    </w:rPr>
  </w:style>
  <w:style w:type="character" w:customStyle="1" w:styleId="WW8Num5z0">
    <w:name w:val="WW8Num5z0"/>
    <w:rsid w:val="00CD0871"/>
    <w:rPr>
      <w:rFonts w:ascii="Courier New" w:hAnsi="Courier New" w:cs="Courier New" w:hint="default"/>
    </w:rPr>
  </w:style>
  <w:style w:type="character" w:customStyle="1" w:styleId="WW8Num6z0">
    <w:name w:val="WW8Num6z0"/>
    <w:rsid w:val="00CD0871"/>
    <w:rPr>
      <w:rFonts w:ascii="Courier New" w:hAnsi="Courier New" w:cs="Courier New" w:hint="default"/>
    </w:rPr>
  </w:style>
  <w:style w:type="character" w:customStyle="1" w:styleId="WW8Num6z2">
    <w:name w:val="WW8Num6z2"/>
    <w:rsid w:val="00CD0871"/>
    <w:rPr>
      <w:rFonts w:ascii="Wingdings" w:hAnsi="Wingdings" w:cs="Wingdings" w:hint="default"/>
    </w:rPr>
  </w:style>
  <w:style w:type="character" w:customStyle="1" w:styleId="WW8Num6z3">
    <w:name w:val="WW8Num6z3"/>
    <w:rsid w:val="00CD0871"/>
    <w:rPr>
      <w:rFonts w:ascii="Symbol" w:hAnsi="Symbol" w:cs="Symbol" w:hint="default"/>
    </w:rPr>
  </w:style>
  <w:style w:type="character" w:customStyle="1" w:styleId="WW8Num7z0">
    <w:name w:val="WW8Num7z0"/>
    <w:rsid w:val="00CD0871"/>
    <w:rPr>
      <w:rFonts w:ascii="Courier New" w:hAnsi="Courier New" w:cs="Courier New" w:hint="default"/>
    </w:rPr>
  </w:style>
  <w:style w:type="character" w:customStyle="1" w:styleId="WW8Num8z0">
    <w:name w:val="WW8Num8z0"/>
    <w:rsid w:val="00CD0871"/>
    <w:rPr>
      <w:rFonts w:ascii="Courier New" w:hAnsi="Courier New" w:cs="Courier New" w:hint="default"/>
    </w:rPr>
  </w:style>
  <w:style w:type="character" w:customStyle="1" w:styleId="WW8Num9z0">
    <w:name w:val="WW8Num9z0"/>
    <w:rsid w:val="00CD0871"/>
    <w:rPr>
      <w:rFonts w:ascii="Courier New" w:hAnsi="Courier New" w:cs="Courier New" w:hint="default"/>
    </w:rPr>
  </w:style>
  <w:style w:type="character" w:customStyle="1" w:styleId="WW8Num10z0">
    <w:name w:val="WW8Num10z0"/>
    <w:rsid w:val="00CD0871"/>
    <w:rPr>
      <w:rFonts w:ascii="Courier New" w:hAnsi="Courier New" w:cs="Courier New" w:hint="default"/>
    </w:rPr>
  </w:style>
  <w:style w:type="character" w:customStyle="1" w:styleId="WW8Num11z0">
    <w:name w:val="WW8Num11z0"/>
    <w:rsid w:val="00CD0871"/>
    <w:rPr>
      <w:rFonts w:hint="default"/>
      <w:b w:val="0"/>
      <w:i w:val="0"/>
    </w:rPr>
  </w:style>
  <w:style w:type="character" w:customStyle="1" w:styleId="WW8Num12z0">
    <w:name w:val="WW8Num12z0"/>
    <w:rsid w:val="00CD0871"/>
    <w:rPr>
      <w:rFonts w:ascii="Courier New" w:hAnsi="Courier New" w:cs="Courier New" w:hint="default"/>
    </w:rPr>
  </w:style>
  <w:style w:type="character" w:customStyle="1" w:styleId="WW8Num13z0">
    <w:name w:val="WW8Num13z0"/>
    <w:rsid w:val="00CD0871"/>
    <w:rPr>
      <w:rFonts w:hint="default"/>
    </w:rPr>
  </w:style>
  <w:style w:type="character" w:customStyle="1" w:styleId="WW8Num1z0">
    <w:name w:val="WW8Num1z0"/>
    <w:rsid w:val="00CD0871"/>
    <w:rPr>
      <w:rFonts w:hint="default"/>
    </w:rPr>
  </w:style>
  <w:style w:type="character" w:customStyle="1" w:styleId="WW8Num4z2">
    <w:name w:val="WW8Num4z2"/>
    <w:rsid w:val="00CD0871"/>
    <w:rPr>
      <w:rFonts w:ascii="Wingdings" w:hAnsi="Wingdings" w:cs="Wingdings" w:hint="default"/>
    </w:rPr>
  </w:style>
  <w:style w:type="character" w:customStyle="1" w:styleId="WW8Num4z3">
    <w:name w:val="WW8Num4z3"/>
    <w:rsid w:val="00CD0871"/>
    <w:rPr>
      <w:rFonts w:ascii="Symbol" w:hAnsi="Symbol" w:cs="Symbol" w:hint="default"/>
    </w:rPr>
  </w:style>
  <w:style w:type="character" w:customStyle="1" w:styleId="WW8Num6z1">
    <w:name w:val="WW8Num6z1"/>
    <w:rsid w:val="00CD0871"/>
    <w:rPr>
      <w:rFonts w:ascii="Symbol" w:eastAsia="Times New Roman" w:hAnsi="Symbol" w:cs="Symbol" w:hint="default"/>
    </w:rPr>
  </w:style>
  <w:style w:type="character" w:customStyle="1" w:styleId="WW8Num10z2">
    <w:name w:val="WW8Num10z2"/>
    <w:rsid w:val="00CD0871"/>
    <w:rPr>
      <w:rFonts w:ascii="Wingdings" w:hAnsi="Wingdings" w:cs="Wingdings" w:hint="default"/>
    </w:rPr>
  </w:style>
  <w:style w:type="character" w:customStyle="1" w:styleId="WW8Num10z3">
    <w:name w:val="WW8Num10z3"/>
    <w:rsid w:val="00CD0871"/>
    <w:rPr>
      <w:rFonts w:ascii="Symbol" w:hAnsi="Symbol" w:cs="Symbol" w:hint="default"/>
    </w:rPr>
  </w:style>
  <w:style w:type="character" w:customStyle="1" w:styleId="WW8Num11z2">
    <w:name w:val="WW8Num11z2"/>
    <w:rsid w:val="00CD0871"/>
    <w:rPr>
      <w:rFonts w:ascii="Wingdings" w:hAnsi="Wingdings" w:cs="Wingdings" w:hint="default"/>
    </w:rPr>
  </w:style>
  <w:style w:type="character" w:customStyle="1" w:styleId="WW8Num11z3">
    <w:name w:val="WW8Num11z3"/>
    <w:rsid w:val="00CD0871"/>
    <w:rPr>
      <w:rFonts w:ascii="Symbol" w:hAnsi="Symbol" w:cs="Symbol" w:hint="default"/>
    </w:rPr>
  </w:style>
  <w:style w:type="character" w:customStyle="1" w:styleId="WW8Num12z2">
    <w:name w:val="WW8Num12z2"/>
    <w:rsid w:val="00CD0871"/>
    <w:rPr>
      <w:rFonts w:ascii="Wingdings" w:hAnsi="Wingdings" w:cs="Wingdings" w:hint="default"/>
    </w:rPr>
  </w:style>
  <w:style w:type="character" w:customStyle="1" w:styleId="WW8Num12z3">
    <w:name w:val="WW8Num12z3"/>
    <w:rsid w:val="00CD0871"/>
    <w:rPr>
      <w:rFonts w:ascii="Symbol" w:hAnsi="Symbol" w:cs="Symbol" w:hint="default"/>
    </w:rPr>
  </w:style>
  <w:style w:type="character" w:customStyle="1" w:styleId="WW8Num13z1">
    <w:name w:val="WW8Num13z1"/>
    <w:rsid w:val="00CD0871"/>
    <w:rPr>
      <w:rFonts w:ascii="Courier New" w:hAnsi="Courier New" w:cs="Courier New" w:hint="default"/>
    </w:rPr>
  </w:style>
  <w:style w:type="character" w:customStyle="1" w:styleId="WW8Num13z2">
    <w:name w:val="WW8Num13z2"/>
    <w:rsid w:val="00CD0871"/>
    <w:rPr>
      <w:rFonts w:ascii="Wingdings" w:hAnsi="Wingdings" w:cs="Wingdings" w:hint="default"/>
    </w:rPr>
  </w:style>
  <w:style w:type="character" w:customStyle="1" w:styleId="WW8Num13z3">
    <w:name w:val="WW8Num13z3"/>
    <w:rsid w:val="00CD0871"/>
    <w:rPr>
      <w:rFonts w:ascii="Symbol" w:hAnsi="Symbol" w:cs="Symbol" w:hint="default"/>
    </w:rPr>
  </w:style>
  <w:style w:type="character" w:customStyle="1" w:styleId="WW8Num14z0">
    <w:name w:val="WW8Num14z0"/>
    <w:rsid w:val="00CD0871"/>
    <w:rPr>
      <w:rFonts w:ascii="Courier New" w:hAnsi="Courier New" w:cs="Courier New" w:hint="default"/>
    </w:rPr>
  </w:style>
  <w:style w:type="character" w:customStyle="1" w:styleId="WW8Num14z2">
    <w:name w:val="WW8Num14z2"/>
    <w:rsid w:val="00CD0871"/>
    <w:rPr>
      <w:rFonts w:ascii="Wingdings" w:hAnsi="Wingdings" w:cs="Wingdings" w:hint="default"/>
    </w:rPr>
  </w:style>
  <w:style w:type="character" w:customStyle="1" w:styleId="WW8Num14z3">
    <w:name w:val="WW8Num14z3"/>
    <w:rsid w:val="00CD0871"/>
    <w:rPr>
      <w:rFonts w:ascii="Symbol" w:hAnsi="Symbol" w:cs="Symbol" w:hint="default"/>
    </w:rPr>
  </w:style>
  <w:style w:type="character" w:customStyle="1" w:styleId="WW8Num15z0">
    <w:name w:val="WW8Num15z0"/>
    <w:rsid w:val="00CD0871"/>
    <w:rPr>
      <w:rFonts w:hint="default"/>
    </w:rPr>
  </w:style>
  <w:style w:type="character" w:customStyle="1" w:styleId="WW8Num16z0">
    <w:name w:val="WW8Num16z0"/>
    <w:rsid w:val="00CD0871"/>
    <w:rPr>
      <w:rFonts w:ascii="Courier New" w:hAnsi="Courier New" w:cs="Courier New" w:hint="default"/>
    </w:rPr>
  </w:style>
  <w:style w:type="character" w:customStyle="1" w:styleId="WW8Num16z2">
    <w:name w:val="WW8Num16z2"/>
    <w:rsid w:val="00CD0871"/>
    <w:rPr>
      <w:rFonts w:ascii="Wingdings" w:hAnsi="Wingdings" w:cs="Wingdings" w:hint="default"/>
    </w:rPr>
  </w:style>
  <w:style w:type="character" w:customStyle="1" w:styleId="WW8Num16z3">
    <w:name w:val="WW8Num16z3"/>
    <w:rsid w:val="00CD0871"/>
    <w:rPr>
      <w:rFonts w:ascii="Symbol" w:hAnsi="Symbol" w:cs="Symbol" w:hint="default"/>
    </w:rPr>
  </w:style>
  <w:style w:type="character" w:customStyle="1" w:styleId="WW8Num17z0">
    <w:name w:val="WW8Num17z0"/>
    <w:rsid w:val="00CD0871"/>
    <w:rPr>
      <w:rFonts w:hint="default"/>
    </w:rPr>
  </w:style>
  <w:style w:type="character" w:customStyle="1" w:styleId="WW8Num18z0">
    <w:name w:val="WW8Num18z0"/>
    <w:rsid w:val="00CD0871"/>
    <w:rPr>
      <w:rFonts w:cs="Times New Roman" w:hint="default"/>
      <w:b w:val="0"/>
    </w:rPr>
  </w:style>
  <w:style w:type="character" w:customStyle="1" w:styleId="WW8Num18z1">
    <w:name w:val="WW8Num18z1"/>
    <w:rsid w:val="00CD0871"/>
    <w:rPr>
      <w:rFonts w:cs="Times New Roman"/>
    </w:rPr>
  </w:style>
  <w:style w:type="character" w:customStyle="1" w:styleId="WW8Num19z0">
    <w:name w:val="WW8Num19z0"/>
    <w:rsid w:val="00CD0871"/>
    <w:rPr>
      <w:rFonts w:hint="default"/>
    </w:rPr>
  </w:style>
  <w:style w:type="character" w:customStyle="1" w:styleId="WW8Num20z0">
    <w:name w:val="WW8Num20z0"/>
    <w:rsid w:val="00CD0871"/>
    <w:rPr>
      <w:rFonts w:ascii="Courier New" w:hAnsi="Courier New" w:cs="Courier New" w:hint="default"/>
    </w:rPr>
  </w:style>
  <w:style w:type="character" w:customStyle="1" w:styleId="WW8Num20z2">
    <w:name w:val="WW8Num20z2"/>
    <w:rsid w:val="00CD0871"/>
    <w:rPr>
      <w:rFonts w:ascii="Wingdings" w:hAnsi="Wingdings" w:cs="Wingdings" w:hint="default"/>
    </w:rPr>
  </w:style>
  <w:style w:type="character" w:customStyle="1" w:styleId="WW8Num20z3">
    <w:name w:val="WW8Num20z3"/>
    <w:rsid w:val="00CD0871"/>
    <w:rPr>
      <w:rFonts w:ascii="Symbol" w:hAnsi="Symbol" w:cs="Symbol" w:hint="default"/>
    </w:rPr>
  </w:style>
  <w:style w:type="character" w:customStyle="1" w:styleId="WW8Num21z0">
    <w:name w:val="WW8Num21z0"/>
    <w:rsid w:val="00CD0871"/>
    <w:rPr>
      <w:rFonts w:hint="default"/>
    </w:rPr>
  </w:style>
  <w:style w:type="character" w:customStyle="1" w:styleId="WW8Num22z0">
    <w:name w:val="WW8Num22z0"/>
    <w:rsid w:val="00CD0871"/>
    <w:rPr>
      <w:rFonts w:hint="default"/>
      <w:b w:val="0"/>
      <w:i w:val="0"/>
    </w:rPr>
  </w:style>
  <w:style w:type="character" w:customStyle="1" w:styleId="WW8Num23z0">
    <w:name w:val="WW8Num23z0"/>
    <w:rsid w:val="00CD0871"/>
    <w:rPr>
      <w:rFonts w:ascii="Courier New" w:hAnsi="Courier New" w:cs="Courier New" w:hint="default"/>
    </w:rPr>
  </w:style>
  <w:style w:type="character" w:customStyle="1" w:styleId="WW8Num23z2">
    <w:name w:val="WW8Num23z2"/>
    <w:rsid w:val="00CD0871"/>
    <w:rPr>
      <w:rFonts w:ascii="Wingdings" w:hAnsi="Wingdings" w:cs="Wingdings" w:hint="default"/>
    </w:rPr>
  </w:style>
  <w:style w:type="character" w:customStyle="1" w:styleId="WW8Num23z3">
    <w:name w:val="WW8Num23z3"/>
    <w:rsid w:val="00CD0871"/>
    <w:rPr>
      <w:rFonts w:ascii="Symbol" w:hAnsi="Symbol" w:cs="Symbol" w:hint="default"/>
    </w:rPr>
  </w:style>
  <w:style w:type="character" w:customStyle="1" w:styleId="WW8Num24z0">
    <w:name w:val="WW8Num24z0"/>
    <w:rsid w:val="00CD0871"/>
    <w:rPr>
      <w:rFonts w:hint="default"/>
    </w:rPr>
  </w:style>
  <w:style w:type="character" w:customStyle="1" w:styleId="WW8Num25z0">
    <w:name w:val="WW8Num25z0"/>
    <w:rsid w:val="00CD0871"/>
    <w:rPr>
      <w:rFonts w:ascii="Symbol" w:eastAsia="Calibri" w:hAnsi="Symbol" w:cs="Arial" w:hint="default"/>
    </w:rPr>
  </w:style>
  <w:style w:type="character" w:customStyle="1" w:styleId="WW8Num25z1">
    <w:name w:val="WW8Num25z1"/>
    <w:rsid w:val="00CD0871"/>
    <w:rPr>
      <w:rFonts w:ascii="Courier New" w:hAnsi="Courier New" w:cs="Courier New" w:hint="default"/>
    </w:rPr>
  </w:style>
  <w:style w:type="character" w:customStyle="1" w:styleId="WW8Num25z2">
    <w:name w:val="WW8Num25z2"/>
    <w:rsid w:val="00CD0871"/>
    <w:rPr>
      <w:rFonts w:ascii="Wingdings" w:hAnsi="Wingdings" w:cs="Wingdings" w:hint="default"/>
    </w:rPr>
  </w:style>
  <w:style w:type="character" w:customStyle="1" w:styleId="WW8Num25z3">
    <w:name w:val="WW8Num25z3"/>
    <w:rsid w:val="00CD0871"/>
    <w:rPr>
      <w:rFonts w:ascii="Symbol" w:hAnsi="Symbol" w:cs="Symbol" w:hint="default"/>
    </w:rPr>
  </w:style>
  <w:style w:type="character" w:customStyle="1" w:styleId="Domylnaczcionkaakapitu1">
    <w:name w:val="Domyślna czcionka akapitu1"/>
    <w:rsid w:val="00CD0871"/>
  </w:style>
  <w:style w:type="character" w:customStyle="1" w:styleId="redproductinfo">
    <w:name w:val="redproductinfo"/>
    <w:basedOn w:val="Domylnaczcionkaakapitu1"/>
    <w:rsid w:val="00CD0871"/>
  </w:style>
  <w:style w:type="character" w:styleId="Hipercze">
    <w:name w:val="Hyperlink"/>
    <w:uiPriority w:val="99"/>
    <w:rsid w:val="00CD0871"/>
    <w:rPr>
      <w:color w:val="0000FF"/>
      <w:u w:val="single"/>
    </w:rPr>
  </w:style>
  <w:style w:type="character" w:customStyle="1" w:styleId="apple-style-span">
    <w:name w:val="apple-style-span"/>
    <w:basedOn w:val="Domylnaczcionkaakapitu1"/>
    <w:rsid w:val="00CD0871"/>
  </w:style>
  <w:style w:type="character" w:customStyle="1" w:styleId="codeclipboard">
    <w:name w:val="codeclipboard"/>
    <w:basedOn w:val="Domylnaczcionkaakapitu1"/>
    <w:rsid w:val="00CD0871"/>
  </w:style>
  <w:style w:type="character" w:customStyle="1" w:styleId="TekstdymkaZnak">
    <w:name w:val="Tekst dymka Znak"/>
    <w:rsid w:val="00CD0871"/>
    <w:rPr>
      <w:rFonts w:ascii="Segoe UI" w:hAnsi="Segoe UI" w:cs="Segoe UI"/>
      <w:sz w:val="18"/>
      <w:szCs w:val="18"/>
    </w:rPr>
  </w:style>
  <w:style w:type="character" w:customStyle="1" w:styleId="Odwoaniedokomentarza1">
    <w:name w:val="Odwołanie do komentarza1"/>
    <w:rsid w:val="00CD0871"/>
    <w:rPr>
      <w:sz w:val="16"/>
      <w:szCs w:val="16"/>
    </w:rPr>
  </w:style>
  <w:style w:type="character" w:customStyle="1" w:styleId="TekstkomentarzaZnak">
    <w:name w:val="Tekst komentarza Znak"/>
    <w:basedOn w:val="Domylnaczcionkaakapitu1"/>
    <w:rsid w:val="00CD0871"/>
  </w:style>
  <w:style w:type="character" w:customStyle="1" w:styleId="TematkomentarzaZnak">
    <w:name w:val="Temat komentarza Znak"/>
    <w:rsid w:val="00CD0871"/>
    <w:rPr>
      <w:b/>
      <w:bCs/>
    </w:rPr>
  </w:style>
  <w:style w:type="character" w:styleId="UyteHipercze">
    <w:name w:val="FollowedHyperlink"/>
    <w:uiPriority w:val="99"/>
    <w:rsid w:val="00CD0871"/>
    <w:rPr>
      <w:color w:val="954F72"/>
      <w:u w:val="single"/>
    </w:rPr>
  </w:style>
  <w:style w:type="character" w:customStyle="1" w:styleId="normaltextrun">
    <w:name w:val="normaltextrun"/>
    <w:basedOn w:val="Domylnaczcionkaakapitu1"/>
    <w:rsid w:val="00CD0871"/>
  </w:style>
  <w:style w:type="paragraph" w:customStyle="1" w:styleId="Nagwek10">
    <w:name w:val="Nagłówek1"/>
    <w:basedOn w:val="Normalny"/>
    <w:next w:val="Tekstpodstawowy"/>
    <w:rsid w:val="00CD0871"/>
    <w:pPr>
      <w:suppressAutoHyphens/>
      <w:spacing w:after="0" w:line="240" w:lineRule="auto"/>
      <w:jc w:val="center"/>
    </w:pPr>
    <w:rPr>
      <w:rFonts w:ascii="Times New Roman" w:eastAsia="Times New Roman" w:hAnsi="Times New Roman" w:cs="Times New Roman"/>
      <w:b/>
      <w:kern w:val="0"/>
      <w:sz w:val="32"/>
      <w:szCs w:val="20"/>
      <w:lang w:eastAsia="zh-CN"/>
      <w14:ligatures w14:val="none"/>
    </w:rPr>
  </w:style>
  <w:style w:type="paragraph" w:styleId="Tekstpodstawowy">
    <w:name w:val="Body Text"/>
    <w:basedOn w:val="Normalny"/>
    <w:link w:val="TekstpodstawowyZnak"/>
    <w:rsid w:val="00CD0871"/>
    <w:pPr>
      <w:tabs>
        <w:tab w:val="left" w:pos="426"/>
        <w:tab w:val="right" w:pos="6804"/>
      </w:tabs>
      <w:suppressAutoHyphens/>
      <w:spacing w:after="0" w:line="240" w:lineRule="auto"/>
      <w:jc w:val="both"/>
    </w:pPr>
    <w:rPr>
      <w:rFonts w:ascii="Arial" w:eastAsia="Times New Roman" w:hAnsi="Arial" w:cs="Arial"/>
      <w:kern w:val="0"/>
      <w:sz w:val="28"/>
      <w:szCs w:val="20"/>
      <w:lang w:eastAsia="zh-CN"/>
      <w14:ligatures w14:val="none"/>
    </w:rPr>
  </w:style>
  <w:style w:type="character" w:customStyle="1" w:styleId="TekstpodstawowyZnak">
    <w:name w:val="Tekst podstawowy Znak"/>
    <w:basedOn w:val="Domylnaczcionkaakapitu"/>
    <w:link w:val="Tekstpodstawowy"/>
    <w:rsid w:val="00CD0871"/>
    <w:rPr>
      <w:rFonts w:ascii="Arial" w:eastAsia="Times New Roman" w:hAnsi="Arial" w:cs="Arial"/>
      <w:kern w:val="0"/>
      <w:sz w:val="28"/>
      <w:szCs w:val="20"/>
      <w:lang w:eastAsia="zh-CN"/>
      <w14:ligatures w14:val="none"/>
    </w:rPr>
  </w:style>
  <w:style w:type="paragraph" w:styleId="Lista">
    <w:name w:val="List"/>
    <w:basedOn w:val="Tekstpodstawowy"/>
    <w:rsid w:val="00CD0871"/>
  </w:style>
  <w:style w:type="paragraph" w:styleId="Legenda">
    <w:name w:val="caption"/>
    <w:basedOn w:val="Normalny"/>
    <w:qFormat/>
    <w:rsid w:val="00CD0871"/>
    <w:pPr>
      <w:suppressLineNumbers/>
      <w:suppressAutoHyphens/>
      <w:spacing w:before="120" w:after="120" w:line="240" w:lineRule="auto"/>
    </w:pPr>
    <w:rPr>
      <w:rFonts w:ascii="Times New Roman" w:eastAsia="Times New Roman" w:hAnsi="Times New Roman" w:cs="Arial"/>
      <w:i/>
      <w:iCs/>
      <w:kern w:val="0"/>
      <w:sz w:val="24"/>
      <w:szCs w:val="24"/>
      <w:lang w:eastAsia="zh-CN"/>
      <w14:ligatures w14:val="none"/>
    </w:rPr>
  </w:style>
  <w:style w:type="paragraph" w:customStyle="1" w:styleId="Indeks">
    <w:name w:val="Indeks"/>
    <w:basedOn w:val="Normalny"/>
    <w:rsid w:val="00CD0871"/>
    <w:pPr>
      <w:suppressLineNumbers/>
      <w:suppressAutoHyphens/>
      <w:spacing w:after="0" w:line="240" w:lineRule="auto"/>
    </w:pPr>
    <w:rPr>
      <w:rFonts w:ascii="Times New Roman" w:eastAsia="Times New Roman" w:hAnsi="Times New Roman" w:cs="Arial"/>
      <w:kern w:val="0"/>
      <w:sz w:val="20"/>
      <w:szCs w:val="20"/>
      <w:lang w:eastAsia="zh-CN"/>
      <w14:ligatures w14:val="none"/>
    </w:rPr>
  </w:style>
  <w:style w:type="paragraph" w:styleId="Tekstpodstawowywcity">
    <w:name w:val="Body Text Indent"/>
    <w:basedOn w:val="Normalny"/>
    <w:link w:val="TekstpodstawowywcityZnak"/>
    <w:rsid w:val="00CD0871"/>
    <w:pPr>
      <w:suppressAutoHyphens/>
      <w:spacing w:after="0" w:line="240" w:lineRule="auto"/>
      <w:ind w:left="284" w:hanging="284"/>
    </w:pPr>
    <w:rPr>
      <w:rFonts w:ascii="Tahoma" w:eastAsia="Times New Roman" w:hAnsi="Tahoma" w:cs="Tahoma"/>
      <w:kern w:val="0"/>
      <w:sz w:val="18"/>
      <w:szCs w:val="20"/>
      <w:lang w:eastAsia="zh-CN"/>
      <w14:ligatures w14:val="none"/>
    </w:rPr>
  </w:style>
  <w:style w:type="character" w:customStyle="1" w:styleId="TekstpodstawowywcityZnak">
    <w:name w:val="Tekst podstawowy wcięty Znak"/>
    <w:basedOn w:val="Domylnaczcionkaakapitu"/>
    <w:link w:val="Tekstpodstawowywcity"/>
    <w:rsid w:val="00CD0871"/>
    <w:rPr>
      <w:rFonts w:ascii="Tahoma" w:eastAsia="Times New Roman" w:hAnsi="Tahoma" w:cs="Tahoma"/>
      <w:kern w:val="0"/>
      <w:sz w:val="18"/>
      <w:szCs w:val="20"/>
      <w:lang w:eastAsia="zh-CN"/>
      <w14:ligatures w14:val="none"/>
    </w:rPr>
  </w:style>
  <w:style w:type="paragraph" w:customStyle="1" w:styleId="Gwkaistopka">
    <w:name w:val="Główka i stopka"/>
    <w:basedOn w:val="Normalny"/>
    <w:rsid w:val="00CD0871"/>
    <w:pPr>
      <w:suppressLineNumbers/>
      <w:tabs>
        <w:tab w:val="center" w:pos="4819"/>
        <w:tab w:val="right" w:pos="9638"/>
      </w:tabs>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styleId="Tekstdymka">
    <w:name w:val="Balloon Text"/>
    <w:basedOn w:val="Normalny"/>
    <w:link w:val="TekstdymkaZnak1"/>
    <w:rsid w:val="00CD0871"/>
    <w:pPr>
      <w:suppressAutoHyphens/>
      <w:spacing w:after="0" w:line="240" w:lineRule="auto"/>
    </w:pPr>
    <w:rPr>
      <w:rFonts w:ascii="Segoe UI" w:eastAsia="Times New Roman" w:hAnsi="Segoe UI" w:cs="Segoe UI"/>
      <w:kern w:val="0"/>
      <w:sz w:val="18"/>
      <w:szCs w:val="18"/>
      <w:lang w:eastAsia="zh-CN"/>
      <w14:ligatures w14:val="none"/>
    </w:rPr>
  </w:style>
  <w:style w:type="character" w:customStyle="1" w:styleId="TekstdymkaZnak1">
    <w:name w:val="Tekst dymka Znak1"/>
    <w:basedOn w:val="Domylnaczcionkaakapitu"/>
    <w:link w:val="Tekstdymka"/>
    <w:rsid w:val="00CD0871"/>
    <w:rPr>
      <w:rFonts w:ascii="Segoe UI" w:eastAsia="Times New Roman" w:hAnsi="Segoe UI" w:cs="Segoe UI"/>
      <w:kern w:val="0"/>
      <w:sz w:val="18"/>
      <w:szCs w:val="18"/>
      <w:lang w:eastAsia="zh-CN"/>
      <w14:ligatures w14:val="none"/>
    </w:rPr>
  </w:style>
  <w:style w:type="paragraph" w:customStyle="1" w:styleId="Bezodstpw1">
    <w:name w:val="Bez odstępów1"/>
    <w:rsid w:val="00CD0871"/>
    <w:pPr>
      <w:suppressAutoHyphens/>
      <w:spacing w:after="0" w:line="240" w:lineRule="auto"/>
    </w:pPr>
    <w:rPr>
      <w:rFonts w:ascii="Calibri" w:eastAsia="Times New Roman" w:hAnsi="Calibri" w:cs="Calibri"/>
      <w:kern w:val="0"/>
      <w:lang w:eastAsia="zh-CN"/>
      <w14:ligatures w14:val="none"/>
    </w:rPr>
  </w:style>
  <w:style w:type="paragraph" w:customStyle="1" w:styleId="Akapitzlist1">
    <w:name w:val="Akapit z listą1"/>
    <w:basedOn w:val="Normalny"/>
    <w:rsid w:val="00CD0871"/>
    <w:pPr>
      <w:suppressAutoHyphens/>
      <w:spacing w:after="200" w:line="276" w:lineRule="auto"/>
      <w:ind w:left="720"/>
      <w:contextualSpacing/>
    </w:pPr>
    <w:rPr>
      <w:rFonts w:ascii="Calibri" w:eastAsia="Times New Roman" w:hAnsi="Calibri" w:cs="Calibri"/>
      <w:kern w:val="0"/>
      <w:lang w:eastAsia="zh-CN"/>
      <w14:ligatures w14:val="none"/>
    </w:rPr>
  </w:style>
  <w:style w:type="paragraph" w:customStyle="1" w:styleId="Tekstkomentarza1">
    <w:name w:val="Tekst komentarza1"/>
    <w:basedOn w:val="Normalny"/>
    <w:rsid w:val="00CD0871"/>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styleId="Tekstkomentarza">
    <w:name w:val="annotation text"/>
    <w:basedOn w:val="Normalny"/>
    <w:link w:val="TekstkomentarzaZnak1"/>
    <w:uiPriority w:val="99"/>
    <w:semiHidden/>
    <w:unhideWhenUsed/>
    <w:rsid w:val="00CD0871"/>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CD0871"/>
    <w:rPr>
      <w:sz w:val="20"/>
      <w:szCs w:val="20"/>
    </w:rPr>
  </w:style>
  <w:style w:type="paragraph" w:styleId="Tematkomentarza">
    <w:name w:val="annotation subject"/>
    <w:basedOn w:val="Tekstkomentarza1"/>
    <w:next w:val="Tekstkomentarza1"/>
    <w:link w:val="TematkomentarzaZnak1"/>
    <w:rsid w:val="00CD0871"/>
    <w:rPr>
      <w:b/>
      <w:bCs/>
    </w:rPr>
  </w:style>
  <w:style w:type="character" w:customStyle="1" w:styleId="TematkomentarzaZnak1">
    <w:name w:val="Temat komentarza Znak1"/>
    <w:basedOn w:val="TekstkomentarzaZnak1"/>
    <w:link w:val="Tematkomentarza"/>
    <w:rsid w:val="00CD0871"/>
    <w:rPr>
      <w:rFonts w:ascii="Times New Roman" w:eastAsia="Times New Roman" w:hAnsi="Times New Roman" w:cs="Times New Roman"/>
      <w:b/>
      <w:bCs/>
      <w:kern w:val="0"/>
      <w:sz w:val="20"/>
      <w:szCs w:val="20"/>
      <w:lang w:eastAsia="zh-CN"/>
      <w14:ligatures w14:val="none"/>
    </w:rPr>
  </w:style>
  <w:style w:type="paragraph" w:styleId="Bezodstpw">
    <w:name w:val="No Spacing"/>
    <w:qFormat/>
    <w:rsid w:val="00CD0871"/>
    <w:pPr>
      <w:suppressAutoHyphens/>
      <w:spacing w:after="0" w:line="240" w:lineRule="auto"/>
    </w:pPr>
    <w:rPr>
      <w:rFonts w:ascii="Calibri" w:eastAsia="Calibri" w:hAnsi="Calibri" w:cs="Arial"/>
      <w:kern w:val="0"/>
      <w:lang w:val="en-US" w:eastAsia="zh-CN"/>
      <w14:ligatures w14:val="none"/>
    </w:rPr>
  </w:style>
  <w:style w:type="paragraph" w:customStyle="1" w:styleId="paragraph">
    <w:name w:val="paragraph"/>
    <w:basedOn w:val="Normalny"/>
    <w:rsid w:val="00CD0871"/>
    <w:pPr>
      <w:suppressAutoHyphens/>
      <w:spacing w:before="100" w:after="100" w:line="252" w:lineRule="auto"/>
    </w:pPr>
    <w:rPr>
      <w:rFonts w:ascii="Times New Roman" w:eastAsia="Times New Roman" w:hAnsi="Times New Roman" w:cs="Times New Roman"/>
      <w:kern w:val="0"/>
      <w:sz w:val="24"/>
      <w:szCs w:val="24"/>
      <w:lang w:val="en-US" w:eastAsia="zh-CN"/>
      <w14:ligatures w14:val="none"/>
    </w:rPr>
  </w:style>
  <w:style w:type="paragraph" w:customStyle="1" w:styleId="Zawartotabeli">
    <w:name w:val="Zawartość tabeli"/>
    <w:basedOn w:val="Normalny"/>
    <w:rsid w:val="00CD0871"/>
    <w:pPr>
      <w:widowControl w:val="0"/>
      <w:suppressLineNumbers/>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Nagwektabeli">
    <w:name w:val="Nagłówek tabeli"/>
    <w:basedOn w:val="Zawartotabeli"/>
    <w:rsid w:val="00CD0871"/>
    <w:pPr>
      <w:jc w:val="center"/>
    </w:pPr>
    <w:rPr>
      <w:b/>
      <w:bCs/>
    </w:rPr>
  </w:style>
  <w:style w:type="table" w:styleId="Tabela-Siatka">
    <w:name w:val="Table Grid"/>
    <w:basedOn w:val="Standardowy"/>
    <w:uiPriority w:val="39"/>
    <w:rsid w:val="00CD0871"/>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CD0871"/>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l65">
    <w:name w:val="xl65"/>
    <w:basedOn w:val="Normalny"/>
    <w:rsid w:val="00CD0871"/>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66">
    <w:name w:val="xl66"/>
    <w:basedOn w:val="Normalny"/>
    <w:rsid w:val="00CD08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pl-PL"/>
      <w14:ligatures w14:val="none"/>
    </w:rPr>
  </w:style>
  <w:style w:type="paragraph" w:customStyle="1" w:styleId="xl67">
    <w:name w:val="xl67"/>
    <w:basedOn w:val="Normalny"/>
    <w:rsid w:val="00CD08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68">
    <w:name w:val="xl68"/>
    <w:basedOn w:val="Normalny"/>
    <w:rsid w:val="00CD08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l69">
    <w:name w:val="xl69"/>
    <w:basedOn w:val="Normalny"/>
    <w:rsid w:val="00CD08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0">
    <w:name w:val="xl70"/>
    <w:basedOn w:val="Normalny"/>
    <w:rsid w:val="00CD08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pl-PL"/>
      <w14:ligatures w14:val="none"/>
    </w:rPr>
  </w:style>
  <w:style w:type="paragraph" w:customStyle="1" w:styleId="xl71">
    <w:name w:val="xl71"/>
    <w:basedOn w:val="Normalny"/>
    <w:rsid w:val="00CD08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2">
    <w:name w:val="xl72"/>
    <w:basedOn w:val="Normalny"/>
    <w:rsid w:val="00CD087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3">
    <w:name w:val="xl73"/>
    <w:basedOn w:val="Normalny"/>
    <w:rsid w:val="00CD087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4">
    <w:name w:val="xl74"/>
    <w:basedOn w:val="Normalny"/>
    <w:rsid w:val="00CD087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5">
    <w:name w:val="xl75"/>
    <w:basedOn w:val="Normalny"/>
    <w:rsid w:val="00CD087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6">
    <w:name w:val="xl76"/>
    <w:basedOn w:val="Normalny"/>
    <w:rsid w:val="00CD087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53</Pages>
  <Words>11956</Words>
  <Characters>71739</Characters>
  <Application>Microsoft Office Word</Application>
  <DocSecurity>0</DocSecurity>
  <Lines>597</Lines>
  <Paragraphs>167</Paragraphs>
  <ScaleCrop>false</ScaleCrop>
  <Company/>
  <LinksUpToDate>false</LinksUpToDate>
  <CharactersWithSpaces>83528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Małczuk</dc:creator>
  <cp:keywords/>
  <dc:description/>
  <cp:lastModifiedBy>Agata Małczuk</cp:lastModifiedBy>
  <cp:revision>10</cp:revision>
  <dcterms:created xsi:type="dcterms:W3CDTF">2025-12-04T19:17:00Z</dcterms:created>
  <dcterms:modified xsi:type="dcterms:W3CDTF">2025-12-07T17:41:00Z</dcterms:modified>
</cp:coreProperties>
</file>